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52" w:rsidRPr="00E22EB2" w:rsidRDefault="003D4468" w:rsidP="00E22EB2">
      <w:pPr>
        <w:jc w:val="center"/>
        <w:rPr>
          <w:rFonts w:ascii="Times New Roman" w:hAnsi="Times New Roman" w:cs="Times New Roman"/>
          <w:color w:val="FF0000"/>
          <w:sz w:val="44"/>
          <w:szCs w:val="44"/>
        </w:rPr>
      </w:pPr>
      <w:r w:rsidRPr="003D4468">
        <w:rPr>
          <w:rFonts w:ascii="Times New Roman" w:hAnsi="Times New Roman" w:cs="Times New Roman"/>
          <w:noProof/>
          <w:color w:val="FF0000"/>
          <w:sz w:val="44"/>
          <w:szCs w:val="44"/>
          <w:lang w:eastAsia="it-IT"/>
        </w:rPr>
        <w:drawing>
          <wp:inline distT="0" distB="0" distL="0" distR="0">
            <wp:extent cx="1838325" cy="514350"/>
            <wp:effectExtent l="0" t="0" r="9525" b="0"/>
            <wp:docPr id="3" name="Immagine 3" descr="C:\Users\angrillo\Desktop\SOG 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rillo\Desktop\SOG Ner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568" cy="514418"/>
                    </a:xfrm>
                    <a:prstGeom prst="rect">
                      <a:avLst/>
                    </a:prstGeom>
                    <a:noFill/>
                    <a:ln>
                      <a:noFill/>
                    </a:ln>
                  </pic:spPr>
                </pic:pic>
              </a:graphicData>
            </a:graphic>
          </wp:inline>
        </w:drawing>
      </w:r>
      <w:r w:rsidR="00414452" w:rsidRPr="006D466E">
        <w:rPr>
          <w:rFonts w:ascii="Times New Roman" w:hAnsi="Times New Roman" w:cs="Times New Roman"/>
          <w:noProof/>
          <w:sz w:val="28"/>
          <w:szCs w:val="28"/>
          <w:lang w:eastAsia="it-IT"/>
        </w:rPr>
        <w:drawing>
          <wp:anchor distT="0" distB="0" distL="114300" distR="114300" simplePos="0" relativeHeight="251658240" behindDoc="0" locked="0" layoutInCell="1" allowOverlap="1" wp14:anchorId="30F3F371" wp14:editId="19CF11FE">
            <wp:simplePos x="0" y="0"/>
            <wp:positionH relativeFrom="column">
              <wp:posOffset>2461260</wp:posOffset>
            </wp:positionH>
            <wp:positionV relativeFrom="paragraph">
              <wp:posOffset>449580</wp:posOffset>
            </wp:positionV>
            <wp:extent cx="866775" cy="695325"/>
            <wp:effectExtent l="0" t="0" r="9525" b="952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6775" cy="6953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14452" w:rsidRPr="00414452">
        <w:rPr>
          <w:rFonts w:ascii="Times New Roman" w:hAnsi="Times New Roman" w:cs="Times New Roman"/>
          <w:noProof/>
          <w:sz w:val="28"/>
          <w:szCs w:val="28"/>
          <w:lang w:eastAsia="it-IT"/>
        </w:rPr>
        <w:drawing>
          <wp:inline distT="0" distB="0" distL="0" distR="0">
            <wp:extent cx="2382520" cy="447675"/>
            <wp:effectExtent l="0" t="0" r="0" b="9525"/>
            <wp:docPr id="2" name="Immagine 2" descr="C:\Users\angrillo\Desktop\RI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rillo\Desktop\RI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4271" cy="448004"/>
                    </a:xfrm>
                    <a:prstGeom prst="rect">
                      <a:avLst/>
                    </a:prstGeom>
                    <a:noFill/>
                    <a:ln>
                      <a:noFill/>
                    </a:ln>
                  </pic:spPr>
                </pic:pic>
              </a:graphicData>
            </a:graphic>
          </wp:inline>
        </w:drawing>
      </w:r>
      <w:r w:rsidR="004D2C54" w:rsidRPr="006D466E">
        <w:rPr>
          <w:rFonts w:ascii="Times New Roman" w:hAnsi="Times New Roman" w:cs="Times New Roman"/>
          <w:sz w:val="28"/>
          <w:szCs w:val="28"/>
        </w:rPr>
        <w:br w:type="textWrapping" w:clear="all"/>
      </w:r>
      <w:r w:rsidR="00414452" w:rsidRPr="00E22EB2">
        <w:rPr>
          <w:rFonts w:ascii="Times New Roman" w:hAnsi="Times New Roman" w:cs="Times New Roman"/>
          <w:color w:val="FF0000"/>
          <w:sz w:val="44"/>
          <w:szCs w:val="44"/>
        </w:rPr>
        <w:t>Governo della spesa pubblica</w:t>
      </w:r>
    </w:p>
    <w:p w:rsidR="00CC3376" w:rsidRPr="00E22EB2" w:rsidRDefault="00E2271B" w:rsidP="00CC3376">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31 </w:t>
      </w:r>
      <w:r w:rsidR="00CC3376" w:rsidRPr="00E22EB2">
        <w:rPr>
          <w:rFonts w:ascii="Arial" w:hAnsi="Arial" w:cs="Arial"/>
          <w:sz w:val="18"/>
          <w:szCs w:val="18"/>
        </w:rPr>
        <w:t xml:space="preserve">gennaio 2019 </w:t>
      </w:r>
    </w:p>
    <w:p w:rsidR="00CC3376" w:rsidRPr="00E22EB2" w:rsidRDefault="00CC3376" w:rsidP="00CC3376">
      <w:pPr>
        <w:autoSpaceDE w:val="0"/>
        <w:autoSpaceDN w:val="0"/>
        <w:adjustRightInd w:val="0"/>
        <w:spacing w:after="0" w:line="240" w:lineRule="auto"/>
        <w:jc w:val="center"/>
        <w:rPr>
          <w:rFonts w:ascii="Arial" w:hAnsi="Arial" w:cs="Arial"/>
          <w:sz w:val="18"/>
          <w:szCs w:val="18"/>
        </w:rPr>
      </w:pPr>
      <w:r w:rsidRPr="00E22EB2">
        <w:rPr>
          <w:rFonts w:ascii="Arial" w:hAnsi="Arial" w:cs="Arial"/>
          <w:sz w:val="18"/>
          <w:szCs w:val="18"/>
        </w:rPr>
        <w:t>H 17.00 – 19.30</w:t>
      </w:r>
    </w:p>
    <w:p w:rsidR="00CC3376" w:rsidRPr="00E22EB2" w:rsidRDefault="00CC3376" w:rsidP="00CC3376">
      <w:pPr>
        <w:autoSpaceDE w:val="0"/>
        <w:autoSpaceDN w:val="0"/>
        <w:adjustRightInd w:val="0"/>
        <w:spacing w:after="0" w:line="240" w:lineRule="auto"/>
        <w:jc w:val="center"/>
        <w:rPr>
          <w:rFonts w:ascii="Arial" w:hAnsi="Arial" w:cs="Arial"/>
          <w:sz w:val="18"/>
          <w:szCs w:val="18"/>
        </w:rPr>
      </w:pPr>
      <w:r w:rsidRPr="00E22EB2">
        <w:rPr>
          <w:rFonts w:ascii="Arial" w:hAnsi="Arial" w:cs="Arial"/>
          <w:sz w:val="18"/>
          <w:szCs w:val="18"/>
        </w:rPr>
        <w:t xml:space="preserve">LUISS Guido </w:t>
      </w:r>
      <w:proofErr w:type="spellStart"/>
      <w:r w:rsidRPr="00E22EB2">
        <w:rPr>
          <w:rFonts w:ascii="Arial" w:hAnsi="Arial" w:cs="Arial"/>
          <w:sz w:val="18"/>
          <w:szCs w:val="18"/>
        </w:rPr>
        <w:t>Carli</w:t>
      </w:r>
      <w:proofErr w:type="spellEnd"/>
    </w:p>
    <w:p w:rsidR="00CC3376" w:rsidRPr="00E22EB2" w:rsidRDefault="00CC3376" w:rsidP="00CC3376">
      <w:pPr>
        <w:autoSpaceDE w:val="0"/>
        <w:autoSpaceDN w:val="0"/>
        <w:adjustRightInd w:val="0"/>
        <w:spacing w:after="0" w:line="240" w:lineRule="auto"/>
        <w:jc w:val="center"/>
        <w:rPr>
          <w:rFonts w:ascii="Arial" w:hAnsi="Arial" w:cs="Arial"/>
          <w:sz w:val="18"/>
          <w:szCs w:val="18"/>
        </w:rPr>
      </w:pPr>
      <w:r w:rsidRPr="00E22EB2">
        <w:rPr>
          <w:rFonts w:ascii="Arial" w:hAnsi="Arial" w:cs="Arial"/>
          <w:sz w:val="18"/>
          <w:szCs w:val="18"/>
        </w:rPr>
        <w:t xml:space="preserve">Viale Romania, 32 </w:t>
      </w:r>
    </w:p>
    <w:p w:rsidR="00CC3376" w:rsidRPr="00E22EB2" w:rsidRDefault="00CC3376" w:rsidP="00CC3376">
      <w:pPr>
        <w:autoSpaceDE w:val="0"/>
        <w:autoSpaceDN w:val="0"/>
        <w:adjustRightInd w:val="0"/>
        <w:spacing w:after="0" w:line="240" w:lineRule="auto"/>
        <w:jc w:val="center"/>
        <w:rPr>
          <w:rFonts w:ascii="Arial" w:hAnsi="Arial" w:cs="Arial"/>
          <w:sz w:val="18"/>
          <w:szCs w:val="18"/>
        </w:rPr>
      </w:pPr>
      <w:r w:rsidRPr="00E22EB2">
        <w:rPr>
          <w:rFonts w:ascii="Arial" w:hAnsi="Arial" w:cs="Arial"/>
          <w:sz w:val="18"/>
          <w:szCs w:val="18"/>
        </w:rPr>
        <w:t xml:space="preserve">Aula </w:t>
      </w:r>
      <w:r w:rsidR="00AB3041">
        <w:rPr>
          <w:rFonts w:ascii="Arial" w:hAnsi="Arial" w:cs="Arial"/>
          <w:sz w:val="18"/>
          <w:szCs w:val="18"/>
        </w:rPr>
        <w:t>104</w:t>
      </w:r>
    </w:p>
    <w:p w:rsidR="00CC3376" w:rsidRDefault="00CC3376" w:rsidP="00CC3376">
      <w:pPr>
        <w:autoSpaceDE w:val="0"/>
        <w:autoSpaceDN w:val="0"/>
        <w:adjustRightInd w:val="0"/>
        <w:spacing w:after="0" w:line="240" w:lineRule="auto"/>
        <w:jc w:val="center"/>
        <w:rPr>
          <w:rFonts w:ascii="Arial" w:hAnsi="Arial" w:cs="Arial"/>
          <w:sz w:val="18"/>
          <w:szCs w:val="18"/>
        </w:rPr>
      </w:pPr>
    </w:p>
    <w:p w:rsidR="003D1DA6" w:rsidRPr="006226E7" w:rsidRDefault="003D1DA6" w:rsidP="003D1DA6">
      <w:pPr>
        <w:jc w:val="both"/>
        <w:rPr>
          <w:rFonts w:ascii="Verdana" w:eastAsia="Times New Roman" w:hAnsi="Verdana" w:cs="Arial"/>
          <w:sz w:val="24"/>
          <w:szCs w:val="24"/>
          <w:lang w:eastAsia="it-IT"/>
        </w:rPr>
      </w:pPr>
      <w:r w:rsidRPr="006226E7">
        <w:rPr>
          <w:rFonts w:ascii="Verdana" w:eastAsia="Times New Roman" w:hAnsi="Verdana" w:cs="Arial"/>
          <w:sz w:val="24"/>
          <w:szCs w:val="24"/>
          <w:lang w:eastAsia="it-IT"/>
        </w:rPr>
        <w:t xml:space="preserve">Il 31 gennaio 2019, presso la Luiss di Viale Romania, si è svolto il seminario, organizzato dall’Associazione </w:t>
      </w:r>
      <w:proofErr w:type="spellStart"/>
      <w:r w:rsidRPr="006226E7">
        <w:rPr>
          <w:rFonts w:ascii="Verdana" w:eastAsia="Times New Roman" w:hAnsi="Verdana" w:cs="Arial"/>
          <w:sz w:val="24"/>
          <w:szCs w:val="24"/>
          <w:lang w:eastAsia="it-IT"/>
        </w:rPr>
        <w:t>Alumni</w:t>
      </w:r>
      <w:proofErr w:type="spellEnd"/>
      <w:r w:rsidRPr="006226E7">
        <w:rPr>
          <w:rFonts w:ascii="Verdana" w:eastAsia="Times New Roman" w:hAnsi="Verdana" w:cs="Arial"/>
          <w:sz w:val="24"/>
          <w:szCs w:val="24"/>
          <w:lang w:eastAsia="it-IT"/>
        </w:rPr>
        <w:t xml:space="preserve"> Luiss-</w:t>
      </w:r>
      <w:proofErr w:type="spellStart"/>
      <w:r w:rsidRPr="006226E7">
        <w:rPr>
          <w:rFonts w:ascii="Verdana" w:eastAsia="Times New Roman" w:hAnsi="Verdana" w:cs="Arial"/>
          <w:sz w:val="24"/>
          <w:szCs w:val="24"/>
          <w:lang w:eastAsia="it-IT"/>
        </w:rPr>
        <w:t>Sog</w:t>
      </w:r>
      <w:proofErr w:type="spellEnd"/>
      <w:r w:rsidRPr="006226E7">
        <w:rPr>
          <w:rFonts w:ascii="Verdana" w:eastAsia="Times New Roman" w:hAnsi="Verdana" w:cs="Arial"/>
          <w:sz w:val="24"/>
          <w:szCs w:val="24"/>
          <w:lang w:eastAsia="it-IT"/>
        </w:rPr>
        <w:t xml:space="preserve">,”, in collaborazione con la School of </w:t>
      </w:r>
      <w:proofErr w:type="spellStart"/>
      <w:r w:rsidRPr="006226E7">
        <w:rPr>
          <w:rFonts w:ascii="Verdana" w:eastAsia="Times New Roman" w:hAnsi="Verdana" w:cs="Arial"/>
          <w:sz w:val="24"/>
          <w:szCs w:val="24"/>
          <w:lang w:eastAsia="it-IT"/>
        </w:rPr>
        <w:t>Government</w:t>
      </w:r>
      <w:proofErr w:type="spellEnd"/>
      <w:r w:rsidRPr="006226E7">
        <w:rPr>
          <w:rFonts w:ascii="Verdana" w:eastAsia="Times New Roman" w:hAnsi="Verdana" w:cs="Arial"/>
          <w:sz w:val="24"/>
          <w:szCs w:val="24"/>
          <w:lang w:eastAsia="it-IT"/>
        </w:rPr>
        <w:t xml:space="preserve">, la Rivista Italiana di Public Management (RIPM) e il Centro </w:t>
      </w:r>
      <w:r>
        <w:rPr>
          <w:rFonts w:ascii="Verdana" w:eastAsia="Times New Roman" w:hAnsi="Verdana" w:cs="Arial"/>
          <w:sz w:val="24"/>
          <w:szCs w:val="24"/>
          <w:lang w:eastAsia="it-IT"/>
        </w:rPr>
        <w:t xml:space="preserve">di ricerca “Vittorio Bachelet”, </w:t>
      </w:r>
      <w:r w:rsidRPr="006226E7">
        <w:rPr>
          <w:rFonts w:ascii="Verdana" w:eastAsia="Times New Roman" w:hAnsi="Verdana" w:cs="Arial"/>
          <w:sz w:val="24"/>
          <w:szCs w:val="24"/>
          <w:lang w:eastAsia="it-IT"/>
        </w:rPr>
        <w:t>dal titolo “Governo della spesa pubblica</w:t>
      </w:r>
      <w:r w:rsidR="00DE6637">
        <w:rPr>
          <w:rFonts w:ascii="Verdana" w:eastAsia="Times New Roman" w:hAnsi="Verdana" w:cs="Arial"/>
          <w:sz w:val="24"/>
          <w:szCs w:val="24"/>
          <w:lang w:eastAsia="it-IT"/>
        </w:rPr>
        <w:t>”</w:t>
      </w:r>
      <w:r>
        <w:rPr>
          <w:rFonts w:ascii="Verdana" w:eastAsia="Times New Roman" w:hAnsi="Verdana" w:cs="Arial"/>
          <w:sz w:val="24"/>
          <w:szCs w:val="24"/>
          <w:lang w:eastAsia="it-IT"/>
        </w:rPr>
        <w:t>.</w:t>
      </w:r>
    </w:p>
    <w:p w:rsidR="003D1DA6" w:rsidRPr="005B04FA" w:rsidRDefault="003D1DA6" w:rsidP="003D1DA6">
      <w:pPr>
        <w:jc w:val="both"/>
        <w:rPr>
          <w:rFonts w:ascii="Verdana" w:eastAsia="Times New Roman" w:hAnsi="Verdana" w:cs="Arial"/>
          <w:sz w:val="24"/>
          <w:szCs w:val="24"/>
          <w:lang w:eastAsia="it-IT"/>
        </w:rPr>
      </w:pPr>
      <w:r w:rsidRPr="006226E7">
        <w:rPr>
          <w:rFonts w:ascii="Verdana" w:eastAsia="Times New Roman" w:hAnsi="Verdana" w:cs="Arial"/>
          <w:sz w:val="24"/>
          <w:szCs w:val="24"/>
          <w:lang w:eastAsia="it-IT"/>
        </w:rPr>
        <w:t>Al centro delle due sessioni, moderate dal</w:t>
      </w:r>
      <w:r w:rsidR="00DE6637">
        <w:rPr>
          <w:rFonts w:ascii="Verdana" w:eastAsia="Times New Roman" w:hAnsi="Verdana" w:cs="Arial"/>
          <w:sz w:val="24"/>
          <w:szCs w:val="24"/>
          <w:lang w:eastAsia="it-IT"/>
        </w:rPr>
        <w:t>la</w:t>
      </w:r>
      <w:r w:rsidRPr="006226E7">
        <w:rPr>
          <w:rFonts w:ascii="Verdana" w:eastAsia="Times New Roman" w:hAnsi="Verdana" w:cs="Arial"/>
          <w:sz w:val="24"/>
          <w:szCs w:val="24"/>
          <w:lang w:eastAsia="it-IT"/>
        </w:rPr>
        <w:t xml:space="preserve"> Prof.ssa </w:t>
      </w:r>
      <w:proofErr w:type="spellStart"/>
      <w:r w:rsidRPr="006226E7">
        <w:rPr>
          <w:rFonts w:ascii="Verdana" w:eastAsia="Times New Roman" w:hAnsi="Verdana" w:cs="Arial"/>
          <w:sz w:val="24"/>
          <w:szCs w:val="24"/>
          <w:lang w:eastAsia="it-IT"/>
        </w:rPr>
        <w:t>Pintus</w:t>
      </w:r>
      <w:proofErr w:type="spellEnd"/>
      <w:r w:rsidRPr="006226E7">
        <w:rPr>
          <w:rFonts w:ascii="Verdana" w:eastAsia="Times New Roman" w:hAnsi="Verdana" w:cs="Arial"/>
          <w:sz w:val="24"/>
          <w:szCs w:val="24"/>
          <w:lang w:eastAsia="it-IT"/>
        </w:rPr>
        <w:t>, sono intervenute diverse personalità del mondo accademico, rappresentanti di alcune istituzioni e nella parte del Work shop alcuni dei membri dell’</w:t>
      </w:r>
      <w:proofErr w:type="spellStart"/>
      <w:r w:rsidRPr="006226E7">
        <w:rPr>
          <w:rFonts w:ascii="Verdana" w:eastAsia="Times New Roman" w:hAnsi="Verdana" w:cs="Arial"/>
          <w:sz w:val="24"/>
          <w:szCs w:val="24"/>
          <w:lang w:eastAsia="it-IT"/>
        </w:rPr>
        <w:t>Alsog</w:t>
      </w:r>
      <w:proofErr w:type="spellEnd"/>
      <w:r w:rsidR="00DE6637">
        <w:rPr>
          <w:rFonts w:ascii="Verdana" w:eastAsia="Times New Roman" w:hAnsi="Verdana" w:cs="Arial"/>
          <w:sz w:val="24"/>
          <w:szCs w:val="24"/>
          <w:lang w:eastAsia="it-IT"/>
        </w:rPr>
        <w:t>, i quali</w:t>
      </w:r>
      <w:r>
        <w:rPr>
          <w:rFonts w:ascii="Verdana" w:eastAsia="Times New Roman" w:hAnsi="Verdana" w:cs="Arial"/>
          <w:sz w:val="24"/>
          <w:szCs w:val="24"/>
          <w:lang w:eastAsia="it-IT"/>
        </w:rPr>
        <w:t xml:space="preserve"> hanno trattato temi specifici relativi alla Spesa previdenziale, alla finanza pubblica degli enti locali e </w:t>
      </w:r>
      <w:r w:rsidR="00DE6637">
        <w:rPr>
          <w:rFonts w:ascii="Verdana" w:eastAsia="Times New Roman" w:hAnsi="Verdana" w:cs="Arial"/>
          <w:sz w:val="24"/>
          <w:szCs w:val="24"/>
          <w:lang w:eastAsia="it-IT"/>
        </w:rPr>
        <w:t xml:space="preserve">al </w:t>
      </w:r>
      <w:r w:rsidRPr="005B04FA">
        <w:rPr>
          <w:rFonts w:ascii="Verdana" w:eastAsia="Times New Roman" w:hAnsi="Verdana" w:cs="Arial"/>
          <w:sz w:val="24"/>
          <w:szCs w:val="24"/>
          <w:lang w:eastAsia="it-IT"/>
        </w:rPr>
        <w:t>rafforzamento della funzione allocativa del bilancio pubblico</w:t>
      </w:r>
      <w:r>
        <w:rPr>
          <w:rFonts w:ascii="Verdana" w:eastAsia="Times New Roman" w:hAnsi="Verdana" w:cs="Arial"/>
          <w:sz w:val="24"/>
          <w:szCs w:val="24"/>
          <w:lang w:eastAsia="it-IT"/>
        </w:rPr>
        <w:t>.</w:t>
      </w:r>
    </w:p>
    <w:p w:rsidR="003D1DA6" w:rsidRPr="006226E7" w:rsidRDefault="003D1DA6" w:rsidP="003D1DA6">
      <w:pPr>
        <w:jc w:val="both"/>
        <w:rPr>
          <w:rFonts w:ascii="Verdana" w:eastAsia="Times New Roman" w:hAnsi="Verdana" w:cs="Arial"/>
          <w:sz w:val="24"/>
          <w:szCs w:val="24"/>
          <w:lang w:eastAsia="it-IT"/>
        </w:rPr>
      </w:pPr>
      <w:r w:rsidRPr="006226E7">
        <w:rPr>
          <w:rFonts w:ascii="Verdana" w:eastAsia="Times New Roman" w:hAnsi="Verdana" w:cs="Arial"/>
          <w:sz w:val="24"/>
          <w:szCs w:val="24"/>
          <w:lang w:eastAsia="it-IT"/>
        </w:rPr>
        <w:t>Ad a</w:t>
      </w:r>
      <w:r w:rsidR="00DE6637">
        <w:rPr>
          <w:rFonts w:ascii="Verdana" w:eastAsia="Times New Roman" w:hAnsi="Verdana" w:cs="Arial"/>
          <w:sz w:val="24"/>
          <w:szCs w:val="24"/>
          <w:lang w:eastAsia="it-IT"/>
        </w:rPr>
        <w:t xml:space="preserve">prire i lavori è stata la </w:t>
      </w:r>
      <w:proofErr w:type="spellStart"/>
      <w:r w:rsidR="00DE6637">
        <w:rPr>
          <w:rFonts w:ascii="Verdana" w:eastAsia="Times New Roman" w:hAnsi="Verdana" w:cs="Arial"/>
          <w:sz w:val="24"/>
          <w:szCs w:val="24"/>
          <w:lang w:eastAsia="it-IT"/>
        </w:rPr>
        <w:t>d.ssa</w:t>
      </w:r>
      <w:proofErr w:type="spellEnd"/>
      <w:r w:rsidRPr="000429F9">
        <w:rPr>
          <w:rFonts w:ascii="Verdana" w:eastAsia="Times New Roman" w:hAnsi="Verdana" w:cs="Arial"/>
          <w:b/>
          <w:sz w:val="24"/>
          <w:szCs w:val="24"/>
          <w:lang w:eastAsia="it-IT"/>
        </w:rPr>
        <w:t xml:space="preserve"> Grillo,</w:t>
      </w:r>
      <w:r w:rsidRPr="006226E7">
        <w:rPr>
          <w:rFonts w:ascii="Verdana" w:eastAsia="Times New Roman" w:hAnsi="Verdana" w:cs="Arial"/>
          <w:sz w:val="24"/>
          <w:szCs w:val="24"/>
          <w:lang w:eastAsia="it-IT"/>
        </w:rPr>
        <w:t xml:space="preserve"> che dopo i ringraziamenti ai presenti ha introdotto il seminario, segnalando l’importante iniziativa editoriale della Rivista italiana di Public management, che propone studi per Innovare la Pubblica amministrazione attraverso il coinvolgimento tra quanti lavorano nelle </w:t>
      </w:r>
      <w:proofErr w:type="spellStart"/>
      <w:r w:rsidRPr="006226E7">
        <w:rPr>
          <w:rFonts w:ascii="Verdana" w:eastAsia="Times New Roman" w:hAnsi="Verdana" w:cs="Arial"/>
          <w:sz w:val="24"/>
          <w:szCs w:val="24"/>
          <w:lang w:eastAsia="it-IT"/>
        </w:rPr>
        <w:t>Pa</w:t>
      </w:r>
      <w:proofErr w:type="spellEnd"/>
      <w:r w:rsidRPr="006226E7">
        <w:rPr>
          <w:rFonts w:ascii="Verdana" w:eastAsia="Times New Roman" w:hAnsi="Verdana" w:cs="Arial"/>
          <w:sz w:val="24"/>
          <w:szCs w:val="24"/>
          <w:lang w:eastAsia="it-IT"/>
        </w:rPr>
        <w:t xml:space="preserve"> con un approccio multidisciplinare, per poi focalizzare l’attenzione su alcuni provvedimenti contenuti nella recente legge di bilancio.</w:t>
      </w:r>
    </w:p>
    <w:p w:rsidR="003D1DA6" w:rsidRDefault="003D1DA6" w:rsidP="003D1DA6">
      <w:pPr>
        <w:jc w:val="both"/>
        <w:rPr>
          <w:rFonts w:ascii="Verdana" w:eastAsia="Times New Roman" w:hAnsi="Verdana" w:cs="Arial"/>
          <w:sz w:val="24"/>
          <w:szCs w:val="24"/>
          <w:lang w:eastAsia="it-IT"/>
        </w:rPr>
      </w:pPr>
      <w:r w:rsidRPr="006226E7">
        <w:rPr>
          <w:rFonts w:ascii="Verdana" w:eastAsia="Times New Roman" w:hAnsi="Verdana" w:cs="Arial"/>
          <w:sz w:val="24"/>
          <w:szCs w:val="24"/>
          <w:lang w:eastAsia="it-IT"/>
        </w:rPr>
        <w:t xml:space="preserve">Presenti all’evento il Direttore della </w:t>
      </w:r>
      <w:proofErr w:type="spellStart"/>
      <w:r w:rsidRPr="006226E7">
        <w:rPr>
          <w:rFonts w:ascii="Verdana" w:eastAsia="Times New Roman" w:hAnsi="Verdana" w:cs="Arial"/>
          <w:sz w:val="24"/>
          <w:szCs w:val="24"/>
          <w:lang w:eastAsia="it-IT"/>
        </w:rPr>
        <w:t>Sog</w:t>
      </w:r>
      <w:proofErr w:type="spellEnd"/>
      <w:r w:rsidRPr="006226E7">
        <w:rPr>
          <w:rFonts w:ascii="Verdana" w:eastAsia="Times New Roman" w:hAnsi="Verdana" w:cs="Arial"/>
          <w:sz w:val="24"/>
          <w:szCs w:val="24"/>
          <w:lang w:eastAsia="it-IT"/>
        </w:rPr>
        <w:t xml:space="preserve">, </w:t>
      </w:r>
      <w:r w:rsidRPr="006226E7">
        <w:rPr>
          <w:rFonts w:ascii="Verdana" w:eastAsia="Times New Roman" w:hAnsi="Verdana" w:cs="Arial"/>
          <w:b/>
          <w:sz w:val="24"/>
          <w:szCs w:val="24"/>
          <w:lang w:eastAsia="it-IT"/>
        </w:rPr>
        <w:t>Prof. Orsina</w:t>
      </w:r>
      <w:r w:rsidRPr="006226E7">
        <w:rPr>
          <w:rFonts w:ascii="Verdana" w:eastAsia="Times New Roman" w:hAnsi="Verdana" w:cs="Arial"/>
          <w:sz w:val="24"/>
          <w:szCs w:val="24"/>
          <w:lang w:eastAsia="it-IT"/>
        </w:rPr>
        <w:t xml:space="preserve"> per i saluti introduttivi che</w:t>
      </w:r>
      <w:r w:rsidR="009B7A92">
        <w:rPr>
          <w:rFonts w:ascii="Verdana" w:eastAsia="Times New Roman" w:hAnsi="Verdana" w:cs="Arial"/>
          <w:sz w:val="24"/>
          <w:szCs w:val="24"/>
          <w:lang w:eastAsia="it-IT"/>
        </w:rPr>
        <w:t>,</w:t>
      </w:r>
      <w:r>
        <w:rPr>
          <w:rFonts w:ascii="Verdana" w:eastAsia="Times New Roman" w:hAnsi="Verdana" w:cs="Arial"/>
          <w:sz w:val="24"/>
          <w:szCs w:val="24"/>
          <w:lang w:eastAsia="it-IT"/>
        </w:rPr>
        <w:t xml:space="preserve"> nel delineare l’evoluzione storico/politica dei dati relativi alla spesa pubblica, sottolinea come da decenni il problema della spesa pubblica è un tema cruciale, ma che da decenni non si è riusciti a trovare una soluzione per frenare l’incremento del debito pubblico che ne deriva.</w:t>
      </w:r>
    </w:p>
    <w:p w:rsidR="003D1DA6" w:rsidRPr="006226E7" w:rsidRDefault="003D1DA6" w:rsidP="003D1DA6">
      <w:pPr>
        <w:jc w:val="both"/>
        <w:rPr>
          <w:rFonts w:ascii="Verdana" w:hAnsi="Verdana" w:cs="Helvetica"/>
          <w:color w:val="1A171B"/>
          <w:sz w:val="24"/>
          <w:szCs w:val="24"/>
        </w:rPr>
      </w:pPr>
      <w:r>
        <w:rPr>
          <w:rFonts w:ascii="Verdana" w:eastAsia="Times New Roman" w:hAnsi="Verdana" w:cs="Arial"/>
          <w:sz w:val="24"/>
          <w:szCs w:val="24"/>
          <w:lang w:eastAsia="it-IT"/>
        </w:rPr>
        <w:t>L’Avv.</w:t>
      </w:r>
      <w:r>
        <w:rPr>
          <w:rFonts w:ascii="Verdana" w:hAnsi="Verdana" w:cs="Helvetica"/>
          <w:color w:val="1A171B"/>
          <w:sz w:val="24"/>
          <w:szCs w:val="24"/>
        </w:rPr>
        <w:t xml:space="preserve"> </w:t>
      </w:r>
      <w:proofErr w:type="spellStart"/>
      <w:r w:rsidRPr="006226E7">
        <w:rPr>
          <w:rFonts w:ascii="Verdana" w:hAnsi="Verdana" w:cs="Helvetica"/>
          <w:b/>
          <w:color w:val="1A171B"/>
          <w:sz w:val="24"/>
          <w:szCs w:val="24"/>
        </w:rPr>
        <w:t>Gambescia</w:t>
      </w:r>
      <w:proofErr w:type="spellEnd"/>
      <w:r w:rsidRPr="006226E7">
        <w:rPr>
          <w:rFonts w:ascii="Verdana" w:hAnsi="Verdana" w:cs="Helvetica"/>
          <w:b/>
          <w:color w:val="1A171B"/>
          <w:sz w:val="24"/>
          <w:szCs w:val="24"/>
        </w:rPr>
        <w:t>,</w:t>
      </w:r>
      <w:r w:rsidRPr="006226E7">
        <w:rPr>
          <w:rFonts w:ascii="Verdana" w:hAnsi="Verdana" w:cs="Helvetica"/>
          <w:color w:val="1A171B"/>
          <w:sz w:val="24"/>
          <w:szCs w:val="24"/>
        </w:rPr>
        <w:t xml:space="preserve"> Amministratore </w:t>
      </w:r>
      <w:r>
        <w:rPr>
          <w:rFonts w:ascii="Verdana" w:hAnsi="Verdana" w:cs="Helvetica"/>
          <w:color w:val="1A171B"/>
          <w:sz w:val="24"/>
          <w:szCs w:val="24"/>
        </w:rPr>
        <w:t>U</w:t>
      </w:r>
      <w:r w:rsidRPr="006226E7">
        <w:rPr>
          <w:rFonts w:ascii="Verdana" w:hAnsi="Verdana" w:cs="Helvetica"/>
          <w:color w:val="1A171B"/>
          <w:sz w:val="24"/>
          <w:szCs w:val="24"/>
        </w:rPr>
        <w:t xml:space="preserve">nico di Studiare Sviluppo, società del </w:t>
      </w:r>
      <w:proofErr w:type="spellStart"/>
      <w:r w:rsidRPr="006226E7">
        <w:rPr>
          <w:rFonts w:ascii="Verdana" w:hAnsi="Verdana" w:cs="Helvetica"/>
          <w:color w:val="1A171B"/>
          <w:sz w:val="24"/>
          <w:szCs w:val="24"/>
        </w:rPr>
        <w:t>Mef</w:t>
      </w:r>
      <w:proofErr w:type="spellEnd"/>
      <w:r w:rsidRPr="006226E7">
        <w:rPr>
          <w:rFonts w:ascii="Verdana" w:hAnsi="Verdana" w:cs="Helvetica"/>
          <w:color w:val="1A171B"/>
          <w:sz w:val="24"/>
          <w:szCs w:val="24"/>
        </w:rPr>
        <w:t xml:space="preserve"> che svolge attività di assistenza e supporto alle politiche pubbliche ed editore della Rivista, ha illustrato la </w:t>
      </w:r>
      <w:proofErr w:type="spellStart"/>
      <w:r w:rsidRPr="003433F3">
        <w:rPr>
          <w:rFonts w:ascii="Verdana" w:hAnsi="Verdana" w:cs="Helvetica"/>
          <w:i/>
          <w:color w:val="1A171B"/>
          <w:sz w:val="24"/>
          <w:szCs w:val="24"/>
        </w:rPr>
        <w:t>mission</w:t>
      </w:r>
      <w:proofErr w:type="spellEnd"/>
      <w:r w:rsidRPr="006226E7">
        <w:rPr>
          <w:rFonts w:ascii="Verdana" w:hAnsi="Verdana" w:cs="Helvetica"/>
          <w:color w:val="1A171B"/>
          <w:sz w:val="24"/>
          <w:szCs w:val="24"/>
        </w:rPr>
        <w:t xml:space="preserve"> e la genesi del progetto editoriale.</w:t>
      </w:r>
      <w:r>
        <w:rPr>
          <w:rFonts w:ascii="Verdana" w:hAnsi="Verdana" w:cs="Helvetica"/>
          <w:color w:val="1A171B"/>
          <w:sz w:val="24"/>
          <w:szCs w:val="24"/>
        </w:rPr>
        <w:t xml:space="preserve"> La </w:t>
      </w:r>
      <w:r w:rsidRPr="006226E7">
        <w:rPr>
          <w:rFonts w:ascii="Verdana" w:hAnsi="Verdana"/>
          <w:sz w:val="24"/>
          <w:szCs w:val="24"/>
        </w:rPr>
        <w:t>Rivista</w:t>
      </w:r>
      <w:r w:rsidRPr="006226E7">
        <w:rPr>
          <w:rFonts w:ascii="Verdana" w:eastAsia="Times New Roman" w:hAnsi="Verdana" w:cs="Arial"/>
          <w:sz w:val="24"/>
          <w:szCs w:val="24"/>
          <w:lang w:eastAsia="it-IT"/>
        </w:rPr>
        <w:t xml:space="preserve"> Italiana di Public Management (RIPM)</w:t>
      </w:r>
      <w:r w:rsidRPr="006226E7">
        <w:rPr>
          <w:rFonts w:ascii="Verdana" w:hAnsi="Verdana" w:cs="Helvetica"/>
          <w:color w:val="1A171B"/>
          <w:sz w:val="24"/>
          <w:szCs w:val="24"/>
        </w:rPr>
        <w:t xml:space="preserve"> si pone l’obiettivo di essere un luogo aperto di discussione ed elaborazione di idee e proposte per il rinnovamento delle Pubbliche amministrazioni e nasce dall’esigenza di superare l’approccio monoculturale e abbracciare una visione plurale e multidisciplinare nello studio delle Istituzioni pubbliche</w:t>
      </w:r>
      <w:r>
        <w:rPr>
          <w:rFonts w:ascii="Verdana" w:hAnsi="Verdana" w:cs="Helvetica"/>
          <w:color w:val="1A171B"/>
          <w:sz w:val="24"/>
          <w:szCs w:val="24"/>
        </w:rPr>
        <w:t xml:space="preserve"> e delle proposte di riforma e rinnovamento del sistema pubblico</w:t>
      </w:r>
      <w:r w:rsidRPr="006226E7">
        <w:rPr>
          <w:rFonts w:ascii="Verdana" w:hAnsi="Verdana" w:cs="Helvetica"/>
          <w:color w:val="1A171B"/>
          <w:sz w:val="24"/>
          <w:szCs w:val="24"/>
        </w:rPr>
        <w:t xml:space="preserve">. </w:t>
      </w:r>
    </w:p>
    <w:p w:rsidR="003D1DA6" w:rsidRDefault="003D1DA6" w:rsidP="003D1DA6">
      <w:pPr>
        <w:jc w:val="both"/>
        <w:rPr>
          <w:rFonts w:ascii="Verdana" w:eastAsia="Times New Roman" w:hAnsi="Verdana" w:cs="Arial"/>
          <w:sz w:val="24"/>
          <w:szCs w:val="24"/>
          <w:lang w:eastAsia="it-IT"/>
        </w:rPr>
      </w:pPr>
      <w:r>
        <w:rPr>
          <w:rFonts w:ascii="Verdana" w:hAnsi="Verdana"/>
          <w:sz w:val="24"/>
          <w:szCs w:val="24"/>
        </w:rPr>
        <w:lastRenderedPageBreak/>
        <w:t>La discussione è stata aperta e moderata dall</w:t>
      </w:r>
      <w:r w:rsidRPr="006226E7">
        <w:rPr>
          <w:rFonts w:ascii="Verdana" w:hAnsi="Verdana"/>
          <w:sz w:val="24"/>
          <w:szCs w:val="24"/>
        </w:rPr>
        <w:t xml:space="preserve">a </w:t>
      </w:r>
      <w:r w:rsidRPr="00216647">
        <w:rPr>
          <w:rFonts w:ascii="Verdana" w:hAnsi="Verdana"/>
          <w:b/>
          <w:sz w:val="24"/>
          <w:szCs w:val="24"/>
        </w:rPr>
        <w:t>Prof.ssa</w:t>
      </w:r>
      <w:r w:rsidRPr="006226E7">
        <w:rPr>
          <w:rFonts w:ascii="Verdana" w:hAnsi="Verdana"/>
          <w:sz w:val="24"/>
          <w:szCs w:val="24"/>
        </w:rPr>
        <w:t xml:space="preserve"> </w:t>
      </w:r>
      <w:proofErr w:type="spellStart"/>
      <w:r w:rsidRPr="006226E7">
        <w:rPr>
          <w:rFonts w:ascii="Verdana" w:hAnsi="Verdana"/>
          <w:b/>
          <w:sz w:val="24"/>
          <w:szCs w:val="24"/>
        </w:rPr>
        <w:t>Pintus</w:t>
      </w:r>
      <w:proofErr w:type="spellEnd"/>
      <w:r w:rsidRPr="006226E7">
        <w:rPr>
          <w:rFonts w:ascii="Verdana" w:hAnsi="Verdana"/>
          <w:b/>
          <w:sz w:val="24"/>
          <w:szCs w:val="24"/>
        </w:rPr>
        <w:t xml:space="preserve">, </w:t>
      </w:r>
      <w:r w:rsidRPr="006226E7">
        <w:rPr>
          <w:rFonts w:ascii="Verdana" w:hAnsi="Verdana"/>
          <w:sz w:val="24"/>
          <w:szCs w:val="24"/>
        </w:rPr>
        <w:t>coordinatrice del</w:t>
      </w:r>
      <w:r w:rsidRPr="006226E7">
        <w:rPr>
          <w:rFonts w:ascii="Verdana" w:hAnsi="Verdana"/>
          <w:b/>
          <w:sz w:val="24"/>
          <w:szCs w:val="24"/>
        </w:rPr>
        <w:t xml:space="preserve"> </w:t>
      </w:r>
      <w:r w:rsidRPr="006226E7">
        <w:rPr>
          <w:rFonts w:ascii="Verdana" w:hAnsi="Verdana"/>
          <w:sz w:val="24"/>
          <w:szCs w:val="24"/>
        </w:rPr>
        <w:t>Comitato Tecnico-scientifico della Rivista</w:t>
      </w:r>
      <w:r w:rsidRPr="006226E7">
        <w:rPr>
          <w:rFonts w:ascii="Verdana" w:eastAsia="Times New Roman" w:hAnsi="Verdana" w:cs="Arial"/>
          <w:sz w:val="24"/>
          <w:szCs w:val="24"/>
          <w:lang w:eastAsia="it-IT"/>
        </w:rPr>
        <w:t xml:space="preserve"> Italiana di Public Management (RIPM), che </w:t>
      </w:r>
      <w:r>
        <w:rPr>
          <w:rFonts w:ascii="Verdana" w:eastAsia="Times New Roman" w:hAnsi="Verdana" w:cs="Arial"/>
          <w:sz w:val="24"/>
          <w:szCs w:val="24"/>
          <w:lang w:eastAsia="it-IT"/>
        </w:rPr>
        <w:t xml:space="preserve">ha illustrato la centralità e le sfide che pone il governo della spesa pubblica, anche rispetto alle esigenze di rinnovamento della pubblica amministrazione. La Prof.ssa </w:t>
      </w:r>
      <w:proofErr w:type="spellStart"/>
      <w:r>
        <w:rPr>
          <w:rFonts w:ascii="Verdana" w:eastAsia="Times New Roman" w:hAnsi="Verdana" w:cs="Arial"/>
          <w:sz w:val="24"/>
          <w:szCs w:val="24"/>
          <w:lang w:eastAsia="it-IT"/>
        </w:rPr>
        <w:t>Pintus</w:t>
      </w:r>
      <w:proofErr w:type="spellEnd"/>
      <w:r>
        <w:rPr>
          <w:rFonts w:ascii="Verdana" w:eastAsia="Times New Roman" w:hAnsi="Verdana" w:cs="Arial"/>
          <w:sz w:val="24"/>
          <w:szCs w:val="24"/>
          <w:lang w:eastAsia="it-IT"/>
        </w:rPr>
        <w:t xml:space="preserve"> ha sollecitato i relatori su alcuni interrogativi chiave rispetto al tema e, quindi, su come si può costruire efficacemente un sistema di revisione della spesa pubblica, quali devono essere i criteri e gli indicatori che dovrebbero guidare il processo, quali sono i meccanismi da mettere in campo per rendere efficace l’azione di revisione e monitoraggio della spesa e di valutazione nell’uso delle risorse. Inoltre,</w:t>
      </w:r>
      <w:r w:rsidRPr="004518B3">
        <w:rPr>
          <w:rFonts w:ascii="Verdana" w:hAnsi="Verdana"/>
          <w:sz w:val="24"/>
          <w:szCs w:val="24"/>
        </w:rPr>
        <w:t xml:space="preserve"> </w:t>
      </w:r>
      <w:r>
        <w:rPr>
          <w:rFonts w:ascii="Verdana" w:hAnsi="Verdana"/>
          <w:sz w:val="24"/>
          <w:szCs w:val="24"/>
        </w:rPr>
        <w:t xml:space="preserve">vista l’attinenza tematica, </w:t>
      </w:r>
      <w:r>
        <w:rPr>
          <w:rFonts w:ascii="Verdana" w:eastAsia="Times New Roman" w:hAnsi="Verdana" w:cs="Arial"/>
          <w:sz w:val="24"/>
          <w:szCs w:val="24"/>
          <w:lang w:eastAsia="it-IT"/>
        </w:rPr>
        <w:t xml:space="preserve">la </w:t>
      </w:r>
      <w:r w:rsidRPr="006226E7">
        <w:rPr>
          <w:rFonts w:ascii="Verdana" w:hAnsi="Verdana"/>
          <w:sz w:val="24"/>
          <w:szCs w:val="24"/>
        </w:rPr>
        <w:t xml:space="preserve">Prof.ssa </w:t>
      </w:r>
      <w:proofErr w:type="spellStart"/>
      <w:r w:rsidRPr="00C86557">
        <w:rPr>
          <w:rFonts w:ascii="Verdana" w:hAnsi="Verdana"/>
          <w:sz w:val="24"/>
          <w:szCs w:val="24"/>
        </w:rPr>
        <w:t>Pintus</w:t>
      </w:r>
      <w:proofErr w:type="spellEnd"/>
      <w:r>
        <w:rPr>
          <w:rFonts w:ascii="Verdana" w:hAnsi="Verdana"/>
          <w:sz w:val="24"/>
          <w:szCs w:val="24"/>
        </w:rPr>
        <w:t xml:space="preserve"> ha lanciato il Call for </w:t>
      </w:r>
      <w:proofErr w:type="spellStart"/>
      <w:r>
        <w:rPr>
          <w:rFonts w:ascii="Verdana" w:hAnsi="Verdana"/>
          <w:sz w:val="24"/>
          <w:szCs w:val="24"/>
        </w:rPr>
        <w:t>Papers</w:t>
      </w:r>
      <w:proofErr w:type="spellEnd"/>
      <w:r>
        <w:rPr>
          <w:rFonts w:ascii="Verdana" w:hAnsi="Verdana"/>
          <w:sz w:val="24"/>
          <w:szCs w:val="24"/>
        </w:rPr>
        <w:t xml:space="preserve"> della rivista “</w:t>
      </w:r>
      <w:r w:rsidRPr="0071797B">
        <w:rPr>
          <w:rFonts w:ascii="Verdana" w:hAnsi="Verdana"/>
          <w:i/>
          <w:sz w:val="24"/>
          <w:szCs w:val="24"/>
        </w:rPr>
        <w:t>Governo della spesa pubblica: modelli interpretativi e strumenti di management”</w:t>
      </w:r>
      <w:r>
        <w:rPr>
          <w:rFonts w:ascii="Verdana" w:hAnsi="Verdana"/>
          <w:sz w:val="24"/>
          <w:szCs w:val="24"/>
        </w:rPr>
        <w:t xml:space="preserve">, invitando i presenti a continuare la discussione anche sulle pagine della Rivista. </w:t>
      </w:r>
    </w:p>
    <w:p w:rsidR="003D1DA6" w:rsidRPr="006226E7" w:rsidRDefault="003D1DA6" w:rsidP="003D1DA6">
      <w:pPr>
        <w:jc w:val="both"/>
        <w:rPr>
          <w:rFonts w:ascii="Verdana" w:hAnsi="Verdana"/>
          <w:sz w:val="24"/>
          <w:szCs w:val="24"/>
        </w:rPr>
      </w:pPr>
      <w:r w:rsidRPr="006226E7">
        <w:rPr>
          <w:rFonts w:ascii="Verdana" w:hAnsi="Verdana"/>
          <w:sz w:val="24"/>
          <w:szCs w:val="24"/>
        </w:rPr>
        <w:t xml:space="preserve">Il </w:t>
      </w:r>
      <w:proofErr w:type="spellStart"/>
      <w:r w:rsidRPr="006226E7">
        <w:rPr>
          <w:rFonts w:ascii="Verdana" w:hAnsi="Verdana"/>
          <w:b/>
          <w:sz w:val="24"/>
          <w:szCs w:val="24"/>
        </w:rPr>
        <w:t>Cons</w:t>
      </w:r>
      <w:proofErr w:type="spellEnd"/>
      <w:r w:rsidRPr="006226E7">
        <w:rPr>
          <w:rFonts w:ascii="Verdana" w:hAnsi="Verdana"/>
          <w:b/>
          <w:sz w:val="24"/>
          <w:szCs w:val="24"/>
        </w:rPr>
        <w:t>. Deodato</w:t>
      </w:r>
      <w:r w:rsidRPr="006226E7">
        <w:rPr>
          <w:rFonts w:ascii="Verdana" w:hAnsi="Verdana"/>
          <w:sz w:val="24"/>
          <w:szCs w:val="24"/>
        </w:rPr>
        <w:t xml:space="preserve">, attualmente Capo di gabinetto per gli Affari Europei, ha richiamato l’attenzione sulla difficoltà di attuare politiche di spesa a legislazione vigente e di </w:t>
      </w:r>
      <w:r w:rsidRPr="006226E7">
        <w:rPr>
          <w:rFonts w:ascii="Verdana" w:hAnsi="Verdana"/>
          <w:i/>
          <w:sz w:val="24"/>
          <w:szCs w:val="24"/>
        </w:rPr>
        <w:t xml:space="preserve">de </w:t>
      </w:r>
      <w:proofErr w:type="spellStart"/>
      <w:r w:rsidRPr="006226E7">
        <w:rPr>
          <w:rFonts w:ascii="Verdana" w:hAnsi="Verdana"/>
          <w:i/>
          <w:sz w:val="24"/>
          <w:szCs w:val="24"/>
        </w:rPr>
        <w:t>jure</w:t>
      </w:r>
      <w:proofErr w:type="spellEnd"/>
      <w:r w:rsidRPr="006226E7">
        <w:rPr>
          <w:rFonts w:ascii="Verdana" w:hAnsi="Verdana"/>
          <w:i/>
          <w:sz w:val="24"/>
          <w:szCs w:val="24"/>
        </w:rPr>
        <w:t xml:space="preserve"> condendo</w:t>
      </w:r>
      <w:r w:rsidRPr="006226E7">
        <w:rPr>
          <w:rFonts w:ascii="Verdana" w:hAnsi="Verdana"/>
          <w:sz w:val="24"/>
          <w:szCs w:val="24"/>
        </w:rPr>
        <w:t xml:space="preserve"> in raccordo con le stringenti regole europee, tutte orientate solo a garantire un controllo sui saldi di finanza pubblica. La rigidità delle regole sul rapporto deficit/</w:t>
      </w:r>
      <w:proofErr w:type="spellStart"/>
      <w:r w:rsidRPr="006226E7">
        <w:rPr>
          <w:rFonts w:ascii="Verdana" w:hAnsi="Verdana"/>
          <w:sz w:val="24"/>
          <w:szCs w:val="24"/>
        </w:rPr>
        <w:t>pil</w:t>
      </w:r>
      <w:proofErr w:type="spellEnd"/>
      <w:r w:rsidRPr="006226E7">
        <w:rPr>
          <w:rFonts w:ascii="Verdana" w:hAnsi="Verdana"/>
          <w:sz w:val="24"/>
          <w:szCs w:val="24"/>
        </w:rPr>
        <w:t xml:space="preserve"> e debito/</w:t>
      </w:r>
      <w:proofErr w:type="spellStart"/>
      <w:r w:rsidRPr="006226E7">
        <w:rPr>
          <w:rFonts w:ascii="Verdana" w:hAnsi="Verdana"/>
          <w:sz w:val="24"/>
          <w:szCs w:val="24"/>
        </w:rPr>
        <w:t>pil</w:t>
      </w:r>
      <w:proofErr w:type="spellEnd"/>
      <w:r w:rsidRPr="006226E7">
        <w:rPr>
          <w:rFonts w:ascii="Verdana" w:hAnsi="Verdana"/>
          <w:sz w:val="24"/>
          <w:szCs w:val="24"/>
        </w:rPr>
        <w:t xml:space="preserve"> con tutte le connesse declinazioni, la stratificazione normativa europea e nazionale</w:t>
      </w:r>
      <w:r>
        <w:rPr>
          <w:rFonts w:ascii="Verdana" w:hAnsi="Verdana"/>
          <w:sz w:val="24"/>
          <w:szCs w:val="24"/>
        </w:rPr>
        <w:t xml:space="preserve"> sono elementi che</w:t>
      </w:r>
      <w:r w:rsidRPr="006226E7">
        <w:rPr>
          <w:rFonts w:ascii="Verdana" w:hAnsi="Verdana"/>
          <w:sz w:val="24"/>
          <w:szCs w:val="24"/>
        </w:rPr>
        <w:t xml:space="preserve"> creano un assetto normativo complesso e confuso, poco incline a favorire una politica di crescita economica.</w:t>
      </w:r>
    </w:p>
    <w:p w:rsidR="003D1DA6" w:rsidRPr="006226E7" w:rsidRDefault="003D1DA6" w:rsidP="003D1DA6">
      <w:pPr>
        <w:jc w:val="both"/>
        <w:rPr>
          <w:rFonts w:ascii="Verdana" w:hAnsi="Verdana"/>
          <w:sz w:val="24"/>
          <w:szCs w:val="24"/>
        </w:rPr>
      </w:pPr>
      <w:r w:rsidRPr="006226E7">
        <w:rPr>
          <w:rFonts w:ascii="Verdana" w:hAnsi="Verdana"/>
          <w:sz w:val="24"/>
          <w:szCs w:val="24"/>
        </w:rPr>
        <w:t xml:space="preserve">In questo quadro, il </w:t>
      </w:r>
      <w:proofErr w:type="spellStart"/>
      <w:r w:rsidRPr="006226E7">
        <w:rPr>
          <w:rFonts w:ascii="Verdana" w:hAnsi="Verdana"/>
          <w:sz w:val="24"/>
          <w:szCs w:val="24"/>
        </w:rPr>
        <w:t>Cons</w:t>
      </w:r>
      <w:proofErr w:type="spellEnd"/>
      <w:r w:rsidRPr="006226E7">
        <w:rPr>
          <w:rFonts w:ascii="Verdana" w:hAnsi="Verdana"/>
          <w:sz w:val="24"/>
          <w:szCs w:val="24"/>
        </w:rPr>
        <w:t xml:space="preserve">. suggerisce la necessità di intervenire su alcuni aspetti: introdurre la clausola </w:t>
      </w:r>
      <w:proofErr w:type="spellStart"/>
      <w:r w:rsidRPr="006226E7">
        <w:rPr>
          <w:rFonts w:ascii="Verdana" w:hAnsi="Verdana"/>
          <w:i/>
          <w:sz w:val="24"/>
          <w:szCs w:val="24"/>
        </w:rPr>
        <w:t>golden</w:t>
      </w:r>
      <w:proofErr w:type="spellEnd"/>
      <w:r w:rsidRPr="006226E7">
        <w:rPr>
          <w:rFonts w:ascii="Verdana" w:hAnsi="Verdana"/>
          <w:i/>
          <w:sz w:val="24"/>
          <w:szCs w:val="24"/>
        </w:rPr>
        <w:t xml:space="preserve"> </w:t>
      </w:r>
      <w:proofErr w:type="spellStart"/>
      <w:r w:rsidRPr="006226E7">
        <w:rPr>
          <w:rFonts w:ascii="Verdana" w:hAnsi="Verdana"/>
          <w:i/>
          <w:sz w:val="24"/>
          <w:szCs w:val="24"/>
        </w:rPr>
        <w:t>rule</w:t>
      </w:r>
      <w:proofErr w:type="spellEnd"/>
      <w:r w:rsidRPr="006226E7">
        <w:rPr>
          <w:rFonts w:ascii="Verdana" w:hAnsi="Verdana"/>
          <w:i/>
          <w:sz w:val="24"/>
          <w:szCs w:val="24"/>
        </w:rPr>
        <w:t>,</w:t>
      </w:r>
      <w:r w:rsidRPr="006226E7">
        <w:rPr>
          <w:rFonts w:ascii="Verdana" w:hAnsi="Verdana"/>
          <w:sz w:val="24"/>
          <w:szCs w:val="24"/>
        </w:rPr>
        <w:t xml:space="preserve"> secondo la quale gli investimenti pubblici possono essere scorporati dal computo del deficit ai fini del rispetto del patto di stabilità fra gli stati membri dell'Unione europea; semplificare quel processo di </w:t>
      </w:r>
      <w:proofErr w:type="spellStart"/>
      <w:r w:rsidRPr="006226E7">
        <w:rPr>
          <w:rFonts w:ascii="Verdana" w:hAnsi="Verdana"/>
          <w:i/>
          <w:sz w:val="24"/>
          <w:szCs w:val="24"/>
        </w:rPr>
        <w:t>multilever</w:t>
      </w:r>
      <w:proofErr w:type="spellEnd"/>
      <w:r w:rsidRPr="006226E7">
        <w:rPr>
          <w:rFonts w:ascii="Verdana" w:hAnsi="Verdana"/>
          <w:i/>
          <w:sz w:val="24"/>
          <w:szCs w:val="24"/>
        </w:rPr>
        <w:t xml:space="preserve"> </w:t>
      </w:r>
      <w:proofErr w:type="spellStart"/>
      <w:r w:rsidRPr="006226E7">
        <w:rPr>
          <w:rFonts w:ascii="Verdana" w:hAnsi="Verdana"/>
          <w:i/>
          <w:sz w:val="24"/>
          <w:szCs w:val="24"/>
        </w:rPr>
        <w:t>governance</w:t>
      </w:r>
      <w:proofErr w:type="spellEnd"/>
      <w:r w:rsidRPr="006226E7">
        <w:rPr>
          <w:rFonts w:ascii="Verdana" w:hAnsi="Verdana"/>
          <w:sz w:val="24"/>
          <w:szCs w:val="24"/>
        </w:rPr>
        <w:t xml:space="preserve"> nato con l’intento di rafforzare una responsabilità condivisa dei diversi livelli di potere interessati, ma che di fatto blocca in fase deliberativa e gestionale i vari interventi di attuazione di politiche pubbliche; favorire una spesa pubblica puntata su misure che assicurino un moltiplicare più alto, quindi sugli investimenti e semplificare quel complesso normativo farraginoso che crea solo inefficienza burocratica e ostacolo ad ogni forma di sviluppo economico.</w:t>
      </w:r>
    </w:p>
    <w:p w:rsidR="003D1DA6" w:rsidRPr="006226E7" w:rsidRDefault="003D1DA6" w:rsidP="003D1DA6">
      <w:pPr>
        <w:jc w:val="both"/>
        <w:rPr>
          <w:rFonts w:ascii="Verdana" w:hAnsi="Verdana"/>
          <w:sz w:val="24"/>
          <w:szCs w:val="24"/>
        </w:rPr>
      </w:pPr>
      <w:r w:rsidRPr="006226E7">
        <w:rPr>
          <w:rFonts w:ascii="Verdana" w:hAnsi="Verdana"/>
          <w:sz w:val="24"/>
          <w:szCs w:val="24"/>
        </w:rPr>
        <w:t xml:space="preserve">A seguire </w:t>
      </w:r>
      <w:r w:rsidRPr="006226E7">
        <w:rPr>
          <w:rFonts w:ascii="Verdana" w:hAnsi="Verdana"/>
          <w:b/>
          <w:sz w:val="24"/>
          <w:szCs w:val="24"/>
        </w:rPr>
        <w:t xml:space="preserve">il </w:t>
      </w:r>
      <w:proofErr w:type="spellStart"/>
      <w:r w:rsidRPr="006226E7">
        <w:rPr>
          <w:rFonts w:ascii="Verdana" w:hAnsi="Verdana"/>
          <w:b/>
          <w:sz w:val="24"/>
          <w:szCs w:val="24"/>
        </w:rPr>
        <w:t>Cons</w:t>
      </w:r>
      <w:proofErr w:type="spellEnd"/>
      <w:r w:rsidRPr="006226E7">
        <w:rPr>
          <w:rFonts w:ascii="Verdana" w:hAnsi="Verdana"/>
          <w:b/>
          <w:sz w:val="24"/>
          <w:szCs w:val="24"/>
        </w:rPr>
        <w:t xml:space="preserve">. Massi </w:t>
      </w:r>
      <w:r w:rsidRPr="006226E7">
        <w:rPr>
          <w:rFonts w:ascii="Verdana" w:hAnsi="Verdana"/>
          <w:sz w:val="24"/>
          <w:szCs w:val="24"/>
        </w:rPr>
        <w:t xml:space="preserve">ha sottolineato che ha senso fare controlli sulla spesa solo se c’è un “governo” della spesa. La consapevolezza di un assetto istituzionale basato su uno stretto connubio tra controlli e governo emerge fin dai primi anni di vita dello Stato italiano ed è dimostrato dal fatto che è risalente al 1862 la prima legge che istituisce la Corte dei Conti. Si può anche non fare un governo della spesa ma le conseguenze negative sono inevitabili sull’economia italiana, sulla finanza pubblica e sul prezzo delle importazioni.  Si può pensare al governo della spesa come ad una fase ascendente mentre ai controlli sulla spesa come ad una fase discendente. Per quanto riguarda la prima, la scelta principale è tra spesa produttiva e spesa improduttiva, tra i dannosi tagli lineari e gli efficaci tagli </w:t>
      </w:r>
      <w:r w:rsidRPr="006226E7">
        <w:rPr>
          <w:rFonts w:ascii="Verdana" w:hAnsi="Verdana"/>
          <w:sz w:val="24"/>
          <w:szCs w:val="24"/>
        </w:rPr>
        <w:lastRenderedPageBreak/>
        <w:t xml:space="preserve">selettivi. Per quanto riguarda la seconda, invece, il tentativo più grande è stato quello di attuare una trasformazione per rivolgerli all’efficienza e all’efficacia della spesa, ovvero ai così detti controlli sulla gestione ex post. Questi non sono mai abbastanza a causa del fatto che la spesa italiana è troppo disarticolata e i loro esiti spesso finiscono per non avere nessun effetto sulla gestione. Si conclude, quindi, sulla necessità di dare più valore agli esiti dei controlli ex post sulla gestione da parte della Corte dei Conti nei confronti della dirigenza tecnica deputata alla gestione della spesa qualora dai controlli emergano criticità.  </w:t>
      </w:r>
    </w:p>
    <w:p w:rsidR="003D1DA6" w:rsidRPr="006226E7" w:rsidRDefault="003D1DA6" w:rsidP="003D1DA6">
      <w:pPr>
        <w:jc w:val="both"/>
        <w:rPr>
          <w:rFonts w:ascii="Verdana" w:hAnsi="Verdana" w:cs="Helvetica"/>
          <w:color w:val="1A171B"/>
          <w:sz w:val="24"/>
          <w:szCs w:val="24"/>
        </w:rPr>
      </w:pPr>
      <w:r w:rsidRPr="00216647">
        <w:rPr>
          <w:rFonts w:ascii="Verdana" w:hAnsi="Verdana" w:cs="Helvetica"/>
          <w:color w:val="1A171B"/>
          <w:sz w:val="24"/>
          <w:szCs w:val="24"/>
        </w:rPr>
        <w:t xml:space="preserve">Il </w:t>
      </w:r>
      <w:r w:rsidRPr="006226E7">
        <w:rPr>
          <w:rFonts w:ascii="Verdana" w:hAnsi="Verdana" w:cs="Helvetica"/>
          <w:b/>
          <w:color w:val="1A171B"/>
          <w:sz w:val="24"/>
          <w:szCs w:val="24"/>
        </w:rPr>
        <w:t>Dott. Lo Conte,</w:t>
      </w:r>
      <w:r w:rsidRPr="006226E7">
        <w:rPr>
          <w:rFonts w:ascii="Verdana" w:hAnsi="Verdana" w:cs="Helvetica"/>
          <w:color w:val="1A171B"/>
          <w:sz w:val="24"/>
          <w:szCs w:val="24"/>
        </w:rPr>
        <w:t xml:space="preserve"> ricorda, come fino agli anni ’60, si sia adottata una visione conservatrice della politica di bilancio, applicando il principio del pareggio tra entrate e spese, per poi introdurre dal 1961 in poi il principio del </w:t>
      </w:r>
      <w:r w:rsidRPr="00DE6637">
        <w:rPr>
          <w:rFonts w:ascii="Verdana" w:hAnsi="Verdana" w:cs="Helvetica"/>
          <w:i/>
          <w:color w:val="1A171B"/>
          <w:sz w:val="24"/>
          <w:szCs w:val="24"/>
        </w:rPr>
        <w:t xml:space="preserve">deficit </w:t>
      </w:r>
      <w:proofErr w:type="spellStart"/>
      <w:r w:rsidRPr="00DE6637">
        <w:rPr>
          <w:rFonts w:ascii="Verdana" w:hAnsi="Verdana" w:cs="Helvetica"/>
          <w:i/>
          <w:color w:val="1A171B"/>
          <w:sz w:val="24"/>
          <w:szCs w:val="24"/>
        </w:rPr>
        <w:t>spending</w:t>
      </w:r>
      <w:proofErr w:type="spellEnd"/>
      <w:r w:rsidRPr="006226E7">
        <w:rPr>
          <w:rFonts w:ascii="Verdana" w:hAnsi="Verdana" w:cs="Helvetica"/>
          <w:color w:val="1A171B"/>
          <w:sz w:val="24"/>
          <w:szCs w:val="24"/>
        </w:rPr>
        <w:t>, al solo fine di stimolare l’economia e la crescita.</w:t>
      </w:r>
    </w:p>
    <w:p w:rsidR="003D1DA6" w:rsidRPr="006226E7" w:rsidRDefault="003D1DA6" w:rsidP="003D1DA6">
      <w:pPr>
        <w:jc w:val="both"/>
        <w:rPr>
          <w:rFonts w:ascii="Verdana" w:hAnsi="Verdana" w:cs="Helvetica"/>
          <w:color w:val="1A171B"/>
          <w:sz w:val="24"/>
          <w:szCs w:val="24"/>
        </w:rPr>
      </w:pPr>
      <w:r w:rsidRPr="006226E7">
        <w:rPr>
          <w:rFonts w:ascii="Verdana" w:hAnsi="Verdana" w:cs="Helvetica"/>
          <w:color w:val="1A171B"/>
          <w:sz w:val="24"/>
          <w:szCs w:val="24"/>
        </w:rPr>
        <w:t>In deroga al principio del pareggio, infatti, negli anni successivi si sono moltiplicate le leggi pluriennali di spesa e il ricorso all’indebitamento a lungo termine. In tal modo la spesa è diventata più rigida e più d</w:t>
      </w:r>
      <w:bookmarkStart w:id="0" w:name="_GoBack"/>
      <w:bookmarkEnd w:id="0"/>
      <w:r w:rsidRPr="006226E7">
        <w:rPr>
          <w:rFonts w:ascii="Verdana" w:hAnsi="Verdana" w:cs="Helvetica"/>
          <w:color w:val="1A171B"/>
          <w:sz w:val="24"/>
          <w:szCs w:val="24"/>
        </w:rPr>
        <w:t xml:space="preserve">ifficile da manovrare. </w:t>
      </w:r>
    </w:p>
    <w:p w:rsidR="003D1DA6" w:rsidRPr="006226E7" w:rsidRDefault="003D1DA6" w:rsidP="003D1DA6">
      <w:pPr>
        <w:jc w:val="both"/>
        <w:rPr>
          <w:rFonts w:ascii="Verdana" w:hAnsi="Verdana" w:cs="Helvetica"/>
          <w:color w:val="1A171B"/>
          <w:sz w:val="24"/>
          <w:szCs w:val="24"/>
        </w:rPr>
      </w:pPr>
      <w:r w:rsidRPr="006226E7">
        <w:rPr>
          <w:rFonts w:ascii="Verdana" w:hAnsi="Verdana" w:cs="Helvetica"/>
          <w:color w:val="1A171B"/>
          <w:sz w:val="24"/>
          <w:szCs w:val="24"/>
        </w:rPr>
        <w:t xml:space="preserve">Si sono moltiplicate le leggi prive di copertura finanziaria, con un’interpretazione estensiva dall’art. 81 co. 4 (originaria formulazione), che ha portato ad un aggiramento sostanziale dei limiti posti dalla norma costituzionale. Negli ultimi anni molti cambiamenti in questo campo sono stati effettuati grazie ad una maggiore influenza della normativa europea. In particolare, con la riforma costituzionale della legge </w:t>
      </w:r>
      <w:proofErr w:type="spellStart"/>
      <w:r w:rsidRPr="006226E7">
        <w:rPr>
          <w:rFonts w:ascii="Verdana" w:hAnsi="Verdana" w:cs="Helvetica"/>
          <w:color w:val="1A171B"/>
          <w:sz w:val="24"/>
          <w:szCs w:val="24"/>
        </w:rPr>
        <w:t>cost</w:t>
      </w:r>
      <w:proofErr w:type="spellEnd"/>
      <w:r w:rsidRPr="006226E7">
        <w:rPr>
          <w:rFonts w:ascii="Verdana" w:hAnsi="Verdana" w:cs="Helvetica"/>
          <w:color w:val="1A171B"/>
          <w:sz w:val="24"/>
          <w:szCs w:val="24"/>
        </w:rPr>
        <w:t xml:space="preserve">. 1/2012, è stato modificato l’art. 81 </w:t>
      </w:r>
      <w:proofErr w:type="spellStart"/>
      <w:r w:rsidRPr="006226E7">
        <w:rPr>
          <w:rFonts w:ascii="Verdana" w:hAnsi="Verdana" w:cs="Helvetica"/>
          <w:color w:val="1A171B"/>
          <w:sz w:val="24"/>
          <w:szCs w:val="24"/>
        </w:rPr>
        <w:t>Cost</w:t>
      </w:r>
      <w:proofErr w:type="spellEnd"/>
      <w:r w:rsidRPr="006226E7">
        <w:rPr>
          <w:rFonts w:ascii="Verdana" w:hAnsi="Verdana" w:cs="Helvetica"/>
          <w:color w:val="1A171B"/>
          <w:sz w:val="24"/>
          <w:szCs w:val="24"/>
        </w:rPr>
        <w:t>. che al co. 3 pone limiti più stringenti per la copertura delle leggi di spesa</w:t>
      </w:r>
      <w:r w:rsidRPr="006226E7">
        <w:rPr>
          <w:sz w:val="24"/>
          <w:szCs w:val="24"/>
        </w:rPr>
        <w:t xml:space="preserve">, </w:t>
      </w:r>
      <w:r w:rsidRPr="006226E7">
        <w:rPr>
          <w:rFonts w:ascii="Verdana" w:hAnsi="Verdana" w:cs="Helvetica"/>
          <w:color w:val="1A171B"/>
          <w:sz w:val="24"/>
          <w:szCs w:val="24"/>
        </w:rPr>
        <w:t>prevedendo</w:t>
      </w:r>
      <w:r w:rsidRPr="006226E7">
        <w:rPr>
          <w:sz w:val="24"/>
          <w:szCs w:val="24"/>
        </w:rPr>
        <w:t xml:space="preserve"> </w:t>
      </w:r>
      <w:r w:rsidRPr="006226E7">
        <w:rPr>
          <w:rFonts w:ascii="Verdana" w:hAnsi="Verdana" w:cs="Helvetica"/>
          <w:color w:val="1A171B"/>
          <w:sz w:val="24"/>
          <w:szCs w:val="24"/>
        </w:rPr>
        <w:t xml:space="preserve">anche una serie di meccanismi di controllo e monitoraggio sul livello della spesa. Molte cose sono state fatte nella direzione di delineare meccanismi di spesa migliori ma permangono alcune criticità da correggere. Nella legge 243, ad esempio, si prevede che la prima sezione del bilancio non può contenere norme localistiche o </w:t>
      </w:r>
      <w:proofErr w:type="spellStart"/>
      <w:r w:rsidRPr="006226E7">
        <w:rPr>
          <w:rFonts w:ascii="Verdana" w:hAnsi="Verdana" w:cs="Helvetica"/>
          <w:color w:val="1A171B"/>
          <w:sz w:val="24"/>
          <w:szCs w:val="24"/>
        </w:rPr>
        <w:t>microsettoriali</w:t>
      </w:r>
      <w:proofErr w:type="spellEnd"/>
      <w:r w:rsidRPr="006226E7">
        <w:rPr>
          <w:rFonts w:ascii="Verdana" w:hAnsi="Verdana" w:cs="Helvetica"/>
          <w:color w:val="1A171B"/>
          <w:sz w:val="24"/>
          <w:szCs w:val="24"/>
        </w:rPr>
        <w:t xml:space="preserve"> ma tale limite viene costantemente aggirato. Se si riuscisse ad evitare questa prassi, anche il legislatore dimostrerebbe di considerare il bilancio, in linea anche con la dottrina e la giurisprudenza costituzionale, un bene pubblico.</w:t>
      </w:r>
    </w:p>
    <w:p w:rsidR="003D1DA6" w:rsidRPr="00E444DA" w:rsidRDefault="003D1DA6" w:rsidP="003D1DA6">
      <w:pPr>
        <w:jc w:val="both"/>
        <w:rPr>
          <w:rFonts w:ascii="Verdana" w:hAnsi="Verdana" w:cs="Helvetica"/>
          <w:color w:val="1A171B"/>
          <w:sz w:val="24"/>
          <w:szCs w:val="24"/>
        </w:rPr>
      </w:pPr>
      <w:r w:rsidRPr="006226E7">
        <w:rPr>
          <w:rFonts w:ascii="Verdana" w:hAnsi="Verdana" w:cs="Helvetica"/>
          <w:color w:val="1A171B"/>
          <w:sz w:val="24"/>
          <w:szCs w:val="24"/>
        </w:rPr>
        <w:t xml:space="preserve">Nel dibattito poi il </w:t>
      </w:r>
      <w:r w:rsidRPr="006226E7">
        <w:rPr>
          <w:rFonts w:ascii="Verdana" w:hAnsi="Verdana" w:cs="Helvetica"/>
          <w:b/>
          <w:color w:val="1A171B"/>
          <w:sz w:val="24"/>
          <w:szCs w:val="24"/>
        </w:rPr>
        <w:t>Prof. Di Gaspare</w:t>
      </w:r>
      <w:r>
        <w:rPr>
          <w:rFonts w:ascii="Verdana" w:hAnsi="Verdana" w:cs="Helvetica"/>
          <w:b/>
          <w:color w:val="1A171B"/>
          <w:sz w:val="24"/>
          <w:szCs w:val="24"/>
        </w:rPr>
        <w:t xml:space="preserve"> </w:t>
      </w:r>
      <w:r w:rsidRPr="00E444DA">
        <w:rPr>
          <w:rFonts w:ascii="Verdana" w:hAnsi="Verdana" w:cs="Helvetica"/>
          <w:color w:val="1A171B"/>
          <w:sz w:val="24"/>
          <w:szCs w:val="24"/>
        </w:rPr>
        <w:t xml:space="preserve">ha espresso preoccupazione circa lo stato attuale della Finanza Pubblica facendo notare come, nonostante le molteplici iniziative normative e le tecnicalità messe in campo dal legislatore, il debito pubblico non abbia arrestato la sua crescita, che prosegue incessante. D’altra parte, il problema della crescita incontrollata della Spesa Pubblica non è cosa recente, così come non sono recenti i primi tentativi per arginarla; si pensi ai decreti </w:t>
      </w:r>
      <w:proofErr w:type="spellStart"/>
      <w:r w:rsidRPr="00E444DA">
        <w:rPr>
          <w:rFonts w:ascii="Verdana" w:hAnsi="Verdana" w:cs="Helvetica"/>
          <w:color w:val="1A171B"/>
          <w:sz w:val="24"/>
          <w:szCs w:val="24"/>
        </w:rPr>
        <w:t>Stammati</w:t>
      </w:r>
      <w:proofErr w:type="spellEnd"/>
      <w:r w:rsidRPr="00E444DA">
        <w:rPr>
          <w:rFonts w:ascii="Verdana" w:hAnsi="Verdana" w:cs="Helvetica"/>
          <w:color w:val="1A171B"/>
          <w:sz w:val="24"/>
          <w:szCs w:val="24"/>
        </w:rPr>
        <w:t xml:space="preserve"> degli anni ’70 che miravano a porre un freno alla crescita della spesa storica attraverso tagli di tipo lineare. Il baluardo rigoroso ed efficace, come lo defini</w:t>
      </w:r>
      <w:r>
        <w:rPr>
          <w:rFonts w:ascii="Verdana" w:hAnsi="Verdana" w:cs="Helvetica"/>
          <w:color w:val="1A171B"/>
          <w:sz w:val="24"/>
          <w:szCs w:val="24"/>
        </w:rPr>
        <w:t xml:space="preserve">va Einaudi, dell’art. 81 della </w:t>
      </w:r>
      <w:proofErr w:type="spellStart"/>
      <w:r>
        <w:rPr>
          <w:rFonts w:ascii="Verdana" w:hAnsi="Verdana" w:cs="Helvetica"/>
          <w:color w:val="1A171B"/>
          <w:sz w:val="24"/>
          <w:szCs w:val="24"/>
        </w:rPr>
        <w:t>C</w:t>
      </w:r>
      <w:r w:rsidRPr="00E444DA">
        <w:rPr>
          <w:rFonts w:ascii="Verdana" w:hAnsi="Verdana" w:cs="Helvetica"/>
          <w:color w:val="1A171B"/>
          <w:sz w:val="24"/>
          <w:szCs w:val="24"/>
        </w:rPr>
        <w:t>ost</w:t>
      </w:r>
      <w:proofErr w:type="spellEnd"/>
      <w:r>
        <w:rPr>
          <w:rFonts w:ascii="Verdana" w:hAnsi="Verdana" w:cs="Helvetica"/>
          <w:color w:val="1A171B"/>
          <w:sz w:val="24"/>
          <w:szCs w:val="24"/>
        </w:rPr>
        <w:t>.</w:t>
      </w:r>
      <w:r w:rsidRPr="00E444DA">
        <w:rPr>
          <w:rFonts w:ascii="Verdana" w:hAnsi="Verdana" w:cs="Helvetica"/>
          <w:color w:val="1A171B"/>
          <w:sz w:val="24"/>
          <w:szCs w:val="24"/>
        </w:rPr>
        <w:t xml:space="preserve"> (originaria formulazione), voluto dal Costituente, è stato travolto da un’interpretazione estensiva che, a partire dal ’66, </w:t>
      </w:r>
      <w:r w:rsidRPr="00E444DA">
        <w:rPr>
          <w:rFonts w:ascii="Verdana" w:hAnsi="Verdana" w:cs="Helvetica"/>
          <w:color w:val="1A171B"/>
          <w:sz w:val="24"/>
          <w:szCs w:val="24"/>
        </w:rPr>
        <w:lastRenderedPageBreak/>
        <w:t>determinando una grave rottura costituzionale, ha posto le basi per la crescita della spesa e del debito pubblico, senza che si provvedesse alle relative entrate.</w:t>
      </w:r>
    </w:p>
    <w:p w:rsidR="003D1DA6" w:rsidRPr="006226E7" w:rsidRDefault="003D1DA6" w:rsidP="003D1DA6">
      <w:pPr>
        <w:jc w:val="both"/>
        <w:rPr>
          <w:rFonts w:ascii="Verdana" w:hAnsi="Verdana" w:cs="Helvetica"/>
          <w:color w:val="1A171B"/>
          <w:sz w:val="24"/>
          <w:szCs w:val="24"/>
        </w:rPr>
      </w:pPr>
      <w:r w:rsidRPr="006226E7">
        <w:rPr>
          <w:rFonts w:ascii="Verdana" w:hAnsi="Verdana" w:cs="Helvetica"/>
          <w:color w:val="1A171B"/>
          <w:sz w:val="24"/>
          <w:szCs w:val="24"/>
        </w:rPr>
        <w:t xml:space="preserve">Con spunti di vive riflessioni conclusive, il </w:t>
      </w:r>
      <w:r w:rsidRPr="006226E7">
        <w:rPr>
          <w:rFonts w:ascii="Verdana" w:hAnsi="Verdana" w:cs="Helvetica"/>
          <w:b/>
          <w:color w:val="1A171B"/>
          <w:sz w:val="24"/>
          <w:szCs w:val="24"/>
        </w:rPr>
        <w:t>Prof. La Spina</w:t>
      </w:r>
      <w:r w:rsidRPr="006226E7">
        <w:rPr>
          <w:rFonts w:ascii="Verdana" w:hAnsi="Verdana" w:cs="Helvetica"/>
          <w:color w:val="1A171B"/>
          <w:sz w:val="24"/>
          <w:szCs w:val="24"/>
        </w:rPr>
        <w:t xml:space="preserve"> partendo dall’esempio di alcuni Paesi europei (Svezia, Irlanda, </w:t>
      </w:r>
      <w:proofErr w:type="spellStart"/>
      <w:r w:rsidRPr="006226E7">
        <w:rPr>
          <w:rFonts w:ascii="Verdana" w:hAnsi="Verdana" w:cs="Helvetica"/>
          <w:color w:val="1A171B"/>
          <w:sz w:val="24"/>
          <w:szCs w:val="24"/>
        </w:rPr>
        <w:t>Lestonia</w:t>
      </w:r>
      <w:proofErr w:type="spellEnd"/>
      <w:r w:rsidRPr="006226E7">
        <w:rPr>
          <w:rFonts w:ascii="Verdana" w:hAnsi="Verdana" w:cs="Helvetica"/>
          <w:color w:val="1A171B"/>
          <w:sz w:val="24"/>
          <w:szCs w:val="24"/>
        </w:rPr>
        <w:t>, Portogallo, Spagna) fa notare che nonostante le regole stringenti dell’Ue ci sono Paesi virtuosi con un buon tasso di crescita. Le regole sono state sottoscritte ai tempi del Trattato di Maastricht non per essere da ostacolo ma per disciplinare l’allegria e l’indisciplina della spesa pubblica, con l’intento di spesa come governo dell’eccesso di spesa pubblica. Quello che va interiorizzata, dunque, è l’idea di una canalizzazione della spesa al servizio delle politiche pubbliche, che le orienti per capire quali temi siano indispensabili per la crescita di un paese e per la tenuta di un sistema democratico.</w:t>
      </w:r>
    </w:p>
    <w:p w:rsidR="003D1DA6" w:rsidRPr="006226E7" w:rsidRDefault="003D1DA6" w:rsidP="003D1DA6">
      <w:pPr>
        <w:jc w:val="both"/>
        <w:rPr>
          <w:rFonts w:ascii="Verdana" w:hAnsi="Verdana" w:cs="Helvetica"/>
          <w:color w:val="1A171B"/>
          <w:sz w:val="24"/>
          <w:szCs w:val="24"/>
        </w:rPr>
      </w:pPr>
      <w:r w:rsidRPr="006226E7">
        <w:rPr>
          <w:rFonts w:ascii="Verdana" w:hAnsi="Verdana" w:cs="Helvetica"/>
          <w:color w:val="1A171B"/>
          <w:sz w:val="24"/>
          <w:szCs w:val="24"/>
        </w:rPr>
        <w:t xml:space="preserve">Il </w:t>
      </w:r>
      <w:proofErr w:type="spellStart"/>
      <w:r w:rsidRPr="006226E7">
        <w:rPr>
          <w:rFonts w:ascii="Verdana" w:hAnsi="Verdana" w:cs="Helvetica"/>
          <w:b/>
          <w:color w:val="1A171B"/>
          <w:sz w:val="24"/>
          <w:szCs w:val="24"/>
        </w:rPr>
        <w:t>Cons</w:t>
      </w:r>
      <w:proofErr w:type="spellEnd"/>
      <w:r w:rsidRPr="006226E7">
        <w:rPr>
          <w:rFonts w:ascii="Verdana" w:hAnsi="Verdana" w:cs="Helvetica"/>
          <w:b/>
          <w:color w:val="1A171B"/>
          <w:sz w:val="24"/>
          <w:szCs w:val="24"/>
        </w:rPr>
        <w:t>. Fiorentino</w:t>
      </w:r>
      <w:r w:rsidRPr="006226E7">
        <w:rPr>
          <w:rFonts w:ascii="Verdana" w:hAnsi="Verdana" w:cs="Helvetica"/>
          <w:color w:val="1A171B"/>
          <w:sz w:val="24"/>
          <w:szCs w:val="24"/>
        </w:rPr>
        <w:t xml:space="preserve"> </w:t>
      </w:r>
      <w:r>
        <w:rPr>
          <w:rFonts w:ascii="Verdana" w:hAnsi="Verdana" w:cs="Helvetica"/>
          <w:color w:val="1A171B"/>
          <w:sz w:val="24"/>
          <w:szCs w:val="24"/>
        </w:rPr>
        <w:t xml:space="preserve">ha concluso i lavori della giornata, ponendo </w:t>
      </w:r>
      <w:r w:rsidRPr="006226E7">
        <w:rPr>
          <w:rFonts w:ascii="Verdana" w:hAnsi="Verdana" w:cs="Helvetica"/>
          <w:color w:val="1A171B"/>
          <w:sz w:val="24"/>
          <w:szCs w:val="24"/>
        </w:rPr>
        <w:t xml:space="preserve">l’accento </w:t>
      </w:r>
      <w:r>
        <w:rPr>
          <w:rFonts w:ascii="Verdana" w:hAnsi="Verdana" w:cs="Helvetica"/>
          <w:color w:val="1A171B"/>
          <w:sz w:val="24"/>
          <w:szCs w:val="24"/>
        </w:rPr>
        <w:t xml:space="preserve">sulla necessità di momenti di approfondimento e dialogo, come quello odierno, tra mondi ed esperienze diverse, per generare pensiero nuovo e proposte innovative. Infatti, lo stato di crisi in cui si trova la Pubblica amministrazione oggi, che nasce da problemi risalenti e rischia di protrarsi, necessita di un impegno collettivo delle menti più brillanti del paese, al fine di immaginare proposte di rinnovamento e cambiamento radicale del sistema. </w:t>
      </w:r>
    </w:p>
    <w:p w:rsidR="003D1DA6" w:rsidRPr="006226E7" w:rsidRDefault="003D1DA6" w:rsidP="003D1DA6">
      <w:pPr>
        <w:jc w:val="both"/>
        <w:rPr>
          <w:rFonts w:ascii="Verdana" w:hAnsi="Verdana" w:cs="Helvetica"/>
          <w:color w:val="1A171B"/>
          <w:sz w:val="24"/>
          <w:szCs w:val="24"/>
        </w:rPr>
      </w:pPr>
      <w:r w:rsidRPr="006226E7">
        <w:rPr>
          <w:rFonts w:ascii="Verdana" w:hAnsi="Verdana" w:cs="Helvetica"/>
          <w:color w:val="1A171B"/>
          <w:sz w:val="24"/>
          <w:szCs w:val="24"/>
        </w:rPr>
        <w:t>Al termine dei lavori</w:t>
      </w:r>
      <w:r>
        <w:rPr>
          <w:rFonts w:ascii="Verdana" w:hAnsi="Verdana" w:cs="Helvetica"/>
          <w:color w:val="1A171B"/>
          <w:sz w:val="24"/>
          <w:szCs w:val="24"/>
        </w:rPr>
        <w:t xml:space="preserve">, il </w:t>
      </w:r>
      <w:proofErr w:type="spellStart"/>
      <w:r>
        <w:rPr>
          <w:rFonts w:ascii="Verdana" w:hAnsi="Verdana" w:cs="Helvetica"/>
          <w:color w:val="1A171B"/>
          <w:sz w:val="24"/>
          <w:szCs w:val="24"/>
        </w:rPr>
        <w:t>Pres</w:t>
      </w:r>
      <w:proofErr w:type="spellEnd"/>
      <w:r>
        <w:rPr>
          <w:rFonts w:ascii="Verdana" w:hAnsi="Verdana" w:cs="Helvetica"/>
          <w:color w:val="1A171B"/>
          <w:sz w:val="24"/>
          <w:szCs w:val="24"/>
        </w:rPr>
        <w:t>.</w:t>
      </w:r>
      <w:r w:rsidRPr="006226E7">
        <w:rPr>
          <w:rFonts w:ascii="Verdana" w:hAnsi="Verdana" w:cs="Helvetica"/>
          <w:color w:val="1A171B"/>
          <w:sz w:val="24"/>
          <w:szCs w:val="24"/>
        </w:rPr>
        <w:t xml:space="preserve"> </w:t>
      </w:r>
      <w:r w:rsidRPr="00462B72">
        <w:rPr>
          <w:rFonts w:ascii="Verdana" w:hAnsi="Verdana" w:cs="Helvetica"/>
          <w:b/>
          <w:color w:val="1A171B"/>
          <w:sz w:val="24"/>
          <w:szCs w:val="24"/>
        </w:rPr>
        <w:t xml:space="preserve">Grazioso </w:t>
      </w:r>
      <w:r w:rsidRPr="006226E7">
        <w:rPr>
          <w:rFonts w:ascii="Verdana" w:hAnsi="Verdana" w:cs="Helvetica"/>
          <w:color w:val="1A171B"/>
          <w:sz w:val="24"/>
          <w:szCs w:val="24"/>
        </w:rPr>
        <w:t xml:space="preserve">con la </w:t>
      </w:r>
      <w:proofErr w:type="spellStart"/>
      <w:r w:rsidRPr="006226E7">
        <w:rPr>
          <w:rFonts w:ascii="Verdana" w:hAnsi="Verdana" w:cs="Helvetica"/>
          <w:color w:val="1A171B"/>
          <w:sz w:val="24"/>
          <w:szCs w:val="24"/>
        </w:rPr>
        <w:t>d.ssa</w:t>
      </w:r>
      <w:proofErr w:type="spellEnd"/>
      <w:r w:rsidRPr="006226E7">
        <w:rPr>
          <w:rFonts w:ascii="Verdana" w:hAnsi="Verdana" w:cs="Helvetica"/>
          <w:color w:val="1A171B"/>
          <w:sz w:val="24"/>
          <w:szCs w:val="24"/>
        </w:rPr>
        <w:t xml:space="preserve"> </w:t>
      </w:r>
      <w:r w:rsidRPr="00462B72">
        <w:rPr>
          <w:rFonts w:ascii="Verdana" w:hAnsi="Verdana" w:cs="Helvetica"/>
          <w:b/>
          <w:color w:val="1A171B"/>
          <w:sz w:val="24"/>
          <w:szCs w:val="24"/>
        </w:rPr>
        <w:t>Munno</w:t>
      </w:r>
      <w:r w:rsidRPr="006226E7">
        <w:rPr>
          <w:rFonts w:ascii="Verdana" w:hAnsi="Verdana" w:cs="Helvetica"/>
          <w:color w:val="1A171B"/>
          <w:sz w:val="24"/>
          <w:szCs w:val="24"/>
        </w:rPr>
        <w:t xml:space="preserve"> hanno conferito il I premio erogato dall’</w:t>
      </w:r>
      <w:proofErr w:type="spellStart"/>
      <w:r w:rsidRPr="006226E7">
        <w:rPr>
          <w:rFonts w:ascii="Verdana" w:hAnsi="Verdana" w:cs="Helvetica"/>
          <w:color w:val="1A171B"/>
          <w:sz w:val="24"/>
          <w:szCs w:val="24"/>
        </w:rPr>
        <w:t>Alsog</w:t>
      </w:r>
      <w:proofErr w:type="spellEnd"/>
      <w:r w:rsidRPr="006226E7">
        <w:rPr>
          <w:rFonts w:ascii="Verdana" w:hAnsi="Verdana" w:cs="Helvetica"/>
          <w:color w:val="1A171B"/>
          <w:sz w:val="24"/>
          <w:szCs w:val="24"/>
        </w:rPr>
        <w:t xml:space="preserve"> alla </w:t>
      </w:r>
      <w:proofErr w:type="spellStart"/>
      <w:r w:rsidRPr="006226E7">
        <w:rPr>
          <w:rFonts w:ascii="Verdana" w:hAnsi="Verdana" w:cs="Helvetica"/>
          <w:color w:val="1A171B"/>
          <w:sz w:val="24"/>
          <w:szCs w:val="24"/>
        </w:rPr>
        <w:t>D.ssa</w:t>
      </w:r>
      <w:proofErr w:type="spellEnd"/>
      <w:r w:rsidRPr="006226E7">
        <w:rPr>
          <w:rFonts w:ascii="Verdana" w:hAnsi="Verdana" w:cs="Helvetica"/>
          <w:color w:val="1A171B"/>
          <w:sz w:val="24"/>
          <w:szCs w:val="24"/>
        </w:rPr>
        <w:t xml:space="preserve"> Bruna Galante, con la consegna di una pergamena</w:t>
      </w:r>
      <w:r>
        <w:rPr>
          <w:rFonts w:ascii="Verdana" w:hAnsi="Verdana" w:cs="Helvetica"/>
          <w:color w:val="1A171B"/>
          <w:sz w:val="24"/>
          <w:szCs w:val="24"/>
        </w:rPr>
        <w:t xml:space="preserve"> e</w:t>
      </w:r>
      <w:r w:rsidRPr="006226E7">
        <w:rPr>
          <w:rFonts w:ascii="Verdana" w:hAnsi="Verdana" w:cs="Helvetica"/>
          <w:color w:val="1A171B"/>
          <w:sz w:val="24"/>
          <w:szCs w:val="24"/>
        </w:rPr>
        <w:t xml:space="preserve"> l’attribuzione di € 400,00</w:t>
      </w:r>
      <w:r>
        <w:rPr>
          <w:rFonts w:ascii="Verdana" w:hAnsi="Verdana" w:cs="Helvetica"/>
          <w:color w:val="1A171B"/>
          <w:sz w:val="24"/>
          <w:szCs w:val="24"/>
        </w:rPr>
        <w:t>,</w:t>
      </w:r>
      <w:r w:rsidRPr="006226E7">
        <w:rPr>
          <w:rFonts w:ascii="Verdana" w:hAnsi="Verdana" w:cs="Helvetica"/>
          <w:color w:val="1A171B"/>
          <w:sz w:val="24"/>
          <w:szCs w:val="24"/>
        </w:rPr>
        <w:t xml:space="preserve"> e alla </w:t>
      </w:r>
      <w:proofErr w:type="spellStart"/>
      <w:r w:rsidRPr="006226E7">
        <w:rPr>
          <w:rFonts w:ascii="Verdana" w:hAnsi="Verdana" w:cs="Helvetica"/>
          <w:color w:val="1A171B"/>
          <w:sz w:val="24"/>
          <w:szCs w:val="24"/>
        </w:rPr>
        <w:t>D.ssa</w:t>
      </w:r>
      <w:proofErr w:type="spellEnd"/>
      <w:r w:rsidRPr="006226E7">
        <w:rPr>
          <w:rFonts w:ascii="Verdana" w:hAnsi="Verdana" w:cs="Helvetica"/>
          <w:color w:val="1A171B"/>
          <w:sz w:val="24"/>
          <w:szCs w:val="24"/>
        </w:rPr>
        <w:t xml:space="preserve"> Elisa Cardillo la proclamazione della pubblicazione della tesi sul n. 3/19 della Rivista Italiana di Public Management.</w:t>
      </w:r>
    </w:p>
    <w:p w:rsidR="003D1DA6" w:rsidRPr="003433F3" w:rsidRDefault="003D1DA6" w:rsidP="003D1DA6">
      <w:pPr>
        <w:jc w:val="center"/>
        <w:rPr>
          <w:rFonts w:ascii="Verdana" w:hAnsi="Verdana" w:cs="Helvetica"/>
          <w:b/>
          <w:color w:val="1A171B"/>
          <w:sz w:val="24"/>
          <w:szCs w:val="24"/>
        </w:rPr>
      </w:pPr>
      <w:r w:rsidRPr="003433F3">
        <w:rPr>
          <w:rFonts w:ascii="Verdana" w:hAnsi="Verdana" w:cs="Helvetica"/>
          <w:b/>
          <w:color w:val="1A171B"/>
          <w:sz w:val="24"/>
          <w:szCs w:val="24"/>
        </w:rPr>
        <w:t xml:space="preserve">Coordinamento </w:t>
      </w:r>
      <w:proofErr w:type="spellStart"/>
      <w:r w:rsidRPr="003433F3">
        <w:rPr>
          <w:rFonts w:ascii="Verdana" w:hAnsi="Verdana" w:cs="Helvetica"/>
          <w:b/>
          <w:color w:val="1A171B"/>
          <w:sz w:val="24"/>
          <w:szCs w:val="24"/>
        </w:rPr>
        <w:t>Alsog</w:t>
      </w:r>
      <w:proofErr w:type="spellEnd"/>
    </w:p>
    <w:p w:rsidR="003D1DA6" w:rsidRPr="003433F3" w:rsidRDefault="003D1DA6" w:rsidP="003D1DA6">
      <w:pPr>
        <w:pStyle w:val="Paragrafoelenco"/>
        <w:numPr>
          <w:ilvl w:val="0"/>
          <w:numId w:val="8"/>
        </w:numPr>
        <w:jc w:val="center"/>
        <w:rPr>
          <w:rFonts w:ascii="Verdana" w:hAnsi="Verdana" w:cs="Helvetica"/>
          <w:b/>
          <w:color w:val="1A171B"/>
          <w:sz w:val="24"/>
          <w:szCs w:val="24"/>
        </w:rPr>
      </w:pPr>
      <w:proofErr w:type="spellStart"/>
      <w:r w:rsidRPr="003433F3">
        <w:rPr>
          <w:rFonts w:ascii="Verdana" w:hAnsi="Verdana" w:cs="Helvetica"/>
          <w:b/>
          <w:color w:val="1A171B"/>
          <w:sz w:val="24"/>
          <w:szCs w:val="24"/>
        </w:rPr>
        <w:t>Canzoneri</w:t>
      </w:r>
      <w:proofErr w:type="spellEnd"/>
      <w:r w:rsidRPr="003433F3">
        <w:rPr>
          <w:rFonts w:ascii="Verdana" w:hAnsi="Verdana" w:cs="Helvetica"/>
          <w:b/>
          <w:color w:val="1A171B"/>
          <w:sz w:val="24"/>
          <w:szCs w:val="24"/>
        </w:rPr>
        <w:t xml:space="preserve"> – A. Grillo – A. Lupo – E. Munno – R. </w:t>
      </w:r>
      <w:proofErr w:type="spellStart"/>
      <w:r w:rsidRPr="003433F3">
        <w:rPr>
          <w:rFonts w:ascii="Verdana" w:hAnsi="Verdana" w:cs="Helvetica"/>
          <w:b/>
          <w:color w:val="1A171B"/>
          <w:sz w:val="24"/>
          <w:szCs w:val="24"/>
        </w:rPr>
        <w:t>Valicenti</w:t>
      </w:r>
      <w:proofErr w:type="spellEnd"/>
    </w:p>
    <w:p w:rsidR="003D1DA6" w:rsidRPr="006226E7" w:rsidRDefault="003D1DA6" w:rsidP="003D1DA6">
      <w:pPr>
        <w:jc w:val="both"/>
        <w:rPr>
          <w:rFonts w:ascii="Verdana" w:hAnsi="Verdana"/>
          <w:sz w:val="24"/>
          <w:szCs w:val="24"/>
        </w:rPr>
      </w:pPr>
    </w:p>
    <w:p w:rsidR="003D1DA6" w:rsidRPr="006226E7" w:rsidRDefault="003D1DA6" w:rsidP="003D1DA6">
      <w:pPr>
        <w:jc w:val="both"/>
        <w:rPr>
          <w:rFonts w:ascii="Verdana" w:hAnsi="Verdana"/>
          <w:sz w:val="24"/>
          <w:szCs w:val="24"/>
        </w:rPr>
      </w:pPr>
    </w:p>
    <w:p w:rsidR="003D1DA6" w:rsidRPr="006226E7" w:rsidRDefault="003D1DA6" w:rsidP="003D1DA6">
      <w:pPr>
        <w:ind w:left="3900" w:firstLine="348"/>
        <w:jc w:val="both"/>
        <w:rPr>
          <w:rFonts w:ascii="Times New Roman" w:eastAsiaTheme="minorEastAsia" w:hAnsi="Times New Roman" w:cs="Times New Roman"/>
          <w:kern w:val="24"/>
          <w:sz w:val="24"/>
          <w:szCs w:val="24"/>
          <w:lang w:eastAsia="it-IT"/>
        </w:rPr>
      </w:pPr>
    </w:p>
    <w:p w:rsidR="003D1DA6" w:rsidRPr="00E22EB2" w:rsidRDefault="003D1DA6" w:rsidP="003D1DA6">
      <w:pPr>
        <w:autoSpaceDE w:val="0"/>
        <w:autoSpaceDN w:val="0"/>
        <w:adjustRightInd w:val="0"/>
        <w:spacing w:after="0" w:line="240" w:lineRule="auto"/>
        <w:jc w:val="both"/>
        <w:rPr>
          <w:rFonts w:ascii="Arial" w:hAnsi="Arial" w:cs="Arial"/>
          <w:sz w:val="18"/>
          <w:szCs w:val="18"/>
        </w:rPr>
      </w:pPr>
    </w:p>
    <w:sectPr w:rsidR="003D1DA6" w:rsidRPr="00E22EB2" w:rsidSect="0095496A">
      <w:footerReference w:type="default" r:id="rId10"/>
      <w:pgSz w:w="11906" w:h="16838"/>
      <w:pgMar w:top="957" w:right="991" w:bottom="1134" w:left="1134"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BC" w:rsidRDefault="000927BC" w:rsidP="002F3562">
      <w:pPr>
        <w:spacing w:after="0" w:line="240" w:lineRule="auto"/>
      </w:pPr>
      <w:r>
        <w:separator/>
      </w:r>
    </w:p>
  </w:endnote>
  <w:endnote w:type="continuationSeparator" w:id="0">
    <w:p w:rsidR="000927BC" w:rsidRDefault="000927BC" w:rsidP="002F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6A" w:rsidRDefault="0095496A" w:rsidP="004F7A55">
    <w:pPr>
      <w:pStyle w:val="Pidipagina"/>
      <w:tabs>
        <w:tab w:val="clear" w:pos="4819"/>
        <w:tab w:val="clear" w:pos="9638"/>
        <w:tab w:val="left" w:pos="4357"/>
      </w:tabs>
      <w:jc w:val="center"/>
    </w:pPr>
  </w:p>
  <w:p w:rsidR="002F3562" w:rsidRPr="0010589D" w:rsidRDefault="002F3562" w:rsidP="004F7A55">
    <w:pPr>
      <w:pStyle w:val="Pidipagina"/>
      <w:tabs>
        <w:tab w:val="clear" w:pos="4819"/>
        <w:tab w:val="clear" w:pos="9638"/>
        <w:tab w:val="left" w:pos="4357"/>
      </w:tabs>
      <w:jc w:val="center"/>
      <w:rPr>
        <w:sz w:val="16"/>
        <w:szCs w:val="16"/>
      </w:rPr>
    </w:pPr>
    <w:r w:rsidRPr="0010589D">
      <w:rPr>
        <w:sz w:val="16"/>
        <w:szCs w:val="16"/>
      </w:rPr>
      <w:t>Consiglio Direttivo</w:t>
    </w:r>
  </w:p>
  <w:p w:rsidR="0095496A" w:rsidRPr="009B2AFF" w:rsidRDefault="0095496A" w:rsidP="004F7A55">
    <w:pPr>
      <w:pStyle w:val="Pidipagina"/>
      <w:tabs>
        <w:tab w:val="clear" w:pos="4819"/>
        <w:tab w:val="clear" w:pos="9638"/>
        <w:tab w:val="left" w:pos="4357"/>
      </w:tabs>
      <w:jc w:val="center"/>
      <w:rPr>
        <w:sz w:val="16"/>
        <w:szCs w:val="16"/>
      </w:rPr>
    </w:pPr>
    <w:r w:rsidRPr="009B2AFF">
      <w:rPr>
        <w:sz w:val="16"/>
        <w:szCs w:val="16"/>
      </w:rPr>
      <w:t xml:space="preserve">Associazione </w:t>
    </w:r>
    <w:proofErr w:type="spellStart"/>
    <w:r w:rsidRPr="009B2AFF">
      <w:rPr>
        <w:sz w:val="16"/>
        <w:szCs w:val="16"/>
      </w:rPr>
      <w:t>Alumni</w:t>
    </w:r>
    <w:proofErr w:type="spellEnd"/>
    <w:r w:rsidRPr="009B2AFF">
      <w:rPr>
        <w:sz w:val="16"/>
        <w:szCs w:val="16"/>
      </w:rPr>
      <w:t xml:space="preserve"> Luiss School of </w:t>
    </w:r>
    <w:proofErr w:type="spellStart"/>
    <w:r w:rsidRPr="009B2AFF">
      <w:rPr>
        <w:sz w:val="16"/>
        <w:szCs w:val="16"/>
      </w:rPr>
      <w:t>Government</w:t>
    </w:r>
    <w:proofErr w:type="spellEnd"/>
  </w:p>
  <w:p w:rsidR="002F3562" w:rsidRPr="0010589D" w:rsidRDefault="004F7A55" w:rsidP="004F7A55">
    <w:pPr>
      <w:pStyle w:val="Pidipagina"/>
      <w:tabs>
        <w:tab w:val="clear" w:pos="4819"/>
        <w:tab w:val="clear" w:pos="9638"/>
        <w:tab w:val="left" w:pos="4357"/>
      </w:tabs>
      <w:jc w:val="center"/>
      <w:rPr>
        <w:sz w:val="16"/>
        <w:szCs w:val="16"/>
      </w:rPr>
    </w:pPr>
    <w:r w:rsidRPr="0010589D">
      <w:rPr>
        <w:sz w:val="16"/>
        <w:szCs w:val="16"/>
      </w:rPr>
      <w:t>Via di Villa Emiliani, 14</w:t>
    </w:r>
  </w:p>
  <w:p w:rsidR="0095496A" w:rsidRPr="009B2AFF" w:rsidRDefault="0095496A" w:rsidP="0095496A">
    <w:pPr>
      <w:pStyle w:val="Pidipagina"/>
      <w:tabs>
        <w:tab w:val="clear" w:pos="4819"/>
        <w:tab w:val="clear" w:pos="9638"/>
        <w:tab w:val="left" w:pos="4357"/>
      </w:tabs>
      <w:jc w:val="center"/>
      <w:rPr>
        <w:rFonts w:ascii="Arial" w:hAnsi="Arial" w:cs="Arial"/>
        <w:sz w:val="16"/>
        <w:szCs w:val="16"/>
      </w:rPr>
    </w:pPr>
    <w:r w:rsidRPr="009B2AFF">
      <w:rPr>
        <w:rFonts w:ascii="Arial" w:hAnsi="Arial" w:cs="Arial"/>
        <w:sz w:val="16"/>
        <w:szCs w:val="16"/>
      </w:rPr>
      <w:t xml:space="preserve">sito web: </w:t>
    </w:r>
    <w:hyperlink r:id="rId1" w:history="1">
      <w:r w:rsidR="006F2AE8" w:rsidRPr="0069675F">
        <w:rPr>
          <w:rStyle w:val="Collegamentoipertestuale"/>
          <w:rFonts w:ascii="Arial" w:hAnsi="Arial" w:cs="Arial"/>
          <w:sz w:val="16"/>
          <w:szCs w:val="16"/>
        </w:rPr>
        <w:t>https://alumnisogluiss.it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BC" w:rsidRDefault="000927BC" w:rsidP="002F3562">
      <w:pPr>
        <w:spacing w:after="0" w:line="240" w:lineRule="auto"/>
      </w:pPr>
      <w:r>
        <w:separator/>
      </w:r>
    </w:p>
  </w:footnote>
  <w:footnote w:type="continuationSeparator" w:id="0">
    <w:p w:rsidR="000927BC" w:rsidRDefault="000927BC" w:rsidP="002F3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975"/>
    <w:multiLevelType w:val="multilevel"/>
    <w:tmpl w:val="16FE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66595"/>
    <w:multiLevelType w:val="hybridMultilevel"/>
    <w:tmpl w:val="C9647E60"/>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 w15:restartNumberingAfterBreak="0">
    <w:nsid w:val="1FB87F2E"/>
    <w:multiLevelType w:val="hybridMultilevel"/>
    <w:tmpl w:val="944A47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360CD1"/>
    <w:multiLevelType w:val="hybridMultilevel"/>
    <w:tmpl w:val="F030E2D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CC7800"/>
    <w:multiLevelType w:val="hybridMultilevel"/>
    <w:tmpl w:val="8E388BE8"/>
    <w:lvl w:ilvl="0" w:tplc="6B4CC5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E22126"/>
    <w:multiLevelType w:val="hybridMultilevel"/>
    <w:tmpl w:val="B38A37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5C234A"/>
    <w:multiLevelType w:val="hybridMultilevel"/>
    <w:tmpl w:val="D8B67888"/>
    <w:lvl w:ilvl="0" w:tplc="96B644AC">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7" w15:restartNumberingAfterBreak="0">
    <w:nsid w:val="5B337D52"/>
    <w:multiLevelType w:val="hybridMultilevel"/>
    <w:tmpl w:val="747E81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54"/>
    <w:rsid w:val="0000650C"/>
    <w:rsid w:val="00007E6F"/>
    <w:rsid w:val="00017A54"/>
    <w:rsid w:val="000436B3"/>
    <w:rsid w:val="000533EE"/>
    <w:rsid w:val="00054D88"/>
    <w:rsid w:val="00057636"/>
    <w:rsid w:val="00060B71"/>
    <w:rsid w:val="0006346C"/>
    <w:rsid w:val="00085567"/>
    <w:rsid w:val="00092526"/>
    <w:rsid w:val="000927BC"/>
    <w:rsid w:val="000A6410"/>
    <w:rsid w:val="000B2FD7"/>
    <w:rsid w:val="000B4083"/>
    <w:rsid w:val="000E1A38"/>
    <w:rsid w:val="000F2E7C"/>
    <w:rsid w:val="001022DE"/>
    <w:rsid w:val="0010589D"/>
    <w:rsid w:val="001074B6"/>
    <w:rsid w:val="001076AA"/>
    <w:rsid w:val="00107F97"/>
    <w:rsid w:val="001106E8"/>
    <w:rsid w:val="00113093"/>
    <w:rsid w:val="00117BFD"/>
    <w:rsid w:val="00124EDC"/>
    <w:rsid w:val="00130B91"/>
    <w:rsid w:val="00131FC7"/>
    <w:rsid w:val="0013707B"/>
    <w:rsid w:val="001469BD"/>
    <w:rsid w:val="00147E3E"/>
    <w:rsid w:val="00166EA5"/>
    <w:rsid w:val="001762A8"/>
    <w:rsid w:val="00185315"/>
    <w:rsid w:val="00190734"/>
    <w:rsid w:val="00192B3B"/>
    <w:rsid w:val="001B292D"/>
    <w:rsid w:val="001C143B"/>
    <w:rsid w:val="001C2D19"/>
    <w:rsid w:val="001C6F21"/>
    <w:rsid w:val="001C704B"/>
    <w:rsid w:val="001E081B"/>
    <w:rsid w:val="001E6DAF"/>
    <w:rsid w:val="001F5BAF"/>
    <w:rsid w:val="0021316A"/>
    <w:rsid w:val="00215230"/>
    <w:rsid w:val="00215BC1"/>
    <w:rsid w:val="00217E51"/>
    <w:rsid w:val="00221EDA"/>
    <w:rsid w:val="002269D1"/>
    <w:rsid w:val="00230148"/>
    <w:rsid w:val="00245DE2"/>
    <w:rsid w:val="00247D3D"/>
    <w:rsid w:val="0025082F"/>
    <w:rsid w:val="0025084C"/>
    <w:rsid w:val="00261837"/>
    <w:rsid w:val="00263E3B"/>
    <w:rsid w:val="00265A24"/>
    <w:rsid w:val="00295123"/>
    <w:rsid w:val="00296D49"/>
    <w:rsid w:val="002A40C5"/>
    <w:rsid w:val="002A5E9F"/>
    <w:rsid w:val="002C58BB"/>
    <w:rsid w:val="002E38C6"/>
    <w:rsid w:val="002E6B40"/>
    <w:rsid w:val="002F3562"/>
    <w:rsid w:val="002F35B4"/>
    <w:rsid w:val="00306B1C"/>
    <w:rsid w:val="003103AF"/>
    <w:rsid w:val="0031127D"/>
    <w:rsid w:val="003117C3"/>
    <w:rsid w:val="00320F6E"/>
    <w:rsid w:val="00322AD1"/>
    <w:rsid w:val="003237C7"/>
    <w:rsid w:val="003306D5"/>
    <w:rsid w:val="00333735"/>
    <w:rsid w:val="00337429"/>
    <w:rsid w:val="00337868"/>
    <w:rsid w:val="00353822"/>
    <w:rsid w:val="00364D14"/>
    <w:rsid w:val="00365433"/>
    <w:rsid w:val="00366D22"/>
    <w:rsid w:val="00373E45"/>
    <w:rsid w:val="00375836"/>
    <w:rsid w:val="00382839"/>
    <w:rsid w:val="00390499"/>
    <w:rsid w:val="003A0DF6"/>
    <w:rsid w:val="003A21C3"/>
    <w:rsid w:val="003A5463"/>
    <w:rsid w:val="003B2122"/>
    <w:rsid w:val="003B4D78"/>
    <w:rsid w:val="003B5906"/>
    <w:rsid w:val="003B5AE2"/>
    <w:rsid w:val="003B7A45"/>
    <w:rsid w:val="003C4AAA"/>
    <w:rsid w:val="003C7569"/>
    <w:rsid w:val="003D0CE8"/>
    <w:rsid w:val="003D1DA6"/>
    <w:rsid w:val="003D4468"/>
    <w:rsid w:val="003F5372"/>
    <w:rsid w:val="00407E98"/>
    <w:rsid w:val="00414452"/>
    <w:rsid w:val="0041542D"/>
    <w:rsid w:val="00422127"/>
    <w:rsid w:val="00423BEE"/>
    <w:rsid w:val="00424F64"/>
    <w:rsid w:val="00433FE6"/>
    <w:rsid w:val="0044015B"/>
    <w:rsid w:val="0044172D"/>
    <w:rsid w:val="00445A79"/>
    <w:rsid w:val="004534E1"/>
    <w:rsid w:val="004567C9"/>
    <w:rsid w:val="00457AA0"/>
    <w:rsid w:val="00460718"/>
    <w:rsid w:val="00462054"/>
    <w:rsid w:val="0046591B"/>
    <w:rsid w:val="00470243"/>
    <w:rsid w:val="00477F71"/>
    <w:rsid w:val="0048607B"/>
    <w:rsid w:val="00490CE9"/>
    <w:rsid w:val="00491614"/>
    <w:rsid w:val="004A1864"/>
    <w:rsid w:val="004B157E"/>
    <w:rsid w:val="004B21F0"/>
    <w:rsid w:val="004C79BB"/>
    <w:rsid w:val="004D2C54"/>
    <w:rsid w:val="004E2F24"/>
    <w:rsid w:val="004E7089"/>
    <w:rsid w:val="004F533F"/>
    <w:rsid w:val="004F7403"/>
    <w:rsid w:val="004F7A55"/>
    <w:rsid w:val="005026E1"/>
    <w:rsid w:val="00510583"/>
    <w:rsid w:val="005139C4"/>
    <w:rsid w:val="00515865"/>
    <w:rsid w:val="005224D0"/>
    <w:rsid w:val="0053388B"/>
    <w:rsid w:val="0054514E"/>
    <w:rsid w:val="005541C5"/>
    <w:rsid w:val="0055735A"/>
    <w:rsid w:val="005602F1"/>
    <w:rsid w:val="00560F8B"/>
    <w:rsid w:val="00575FA7"/>
    <w:rsid w:val="00577008"/>
    <w:rsid w:val="005773CE"/>
    <w:rsid w:val="00585FFD"/>
    <w:rsid w:val="00591F73"/>
    <w:rsid w:val="005A579D"/>
    <w:rsid w:val="005A6FCF"/>
    <w:rsid w:val="005B3B31"/>
    <w:rsid w:val="005B6D72"/>
    <w:rsid w:val="005C1C11"/>
    <w:rsid w:val="005D59C9"/>
    <w:rsid w:val="005D6E32"/>
    <w:rsid w:val="005D7826"/>
    <w:rsid w:val="005F1D78"/>
    <w:rsid w:val="005F3F04"/>
    <w:rsid w:val="005F4904"/>
    <w:rsid w:val="006071CC"/>
    <w:rsid w:val="00613C18"/>
    <w:rsid w:val="0061456E"/>
    <w:rsid w:val="00630A70"/>
    <w:rsid w:val="00635E0B"/>
    <w:rsid w:val="00641920"/>
    <w:rsid w:val="006444B5"/>
    <w:rsid w:val="0065144D"/>
    <w:rsid w:val="00653D76"/>
    <w:rsid w:val="006558D7"/>
    <w:rsid w:val="00670227"/>
    <w:rsid w:val="00682A98"/>
    <w:rsid w:val="006830FC"/>
    <w:rsid w:val="00684920"/>
    <w:rsid w:val="00694004"/>
    <w:rsid w:val="00697E34"/>
    <w:rsid w:val="006C0B93"/>
    <w:rsid w:val="006C1C53"/>
    <w:rsid w:val="006C6C81"/>
    <w:rsid w:val="006D1779"/>
    <w:rsid w:val="006D466E"/>
    <w:rsid w:val="006D5BDC"/>
    <w:rsid w:val="006E3FE4"/>
    <w:rsid w:val="006F0DA1"/>
    <w:rsid w:val="006F134C"/>
    <w:rsid w:val="006F2AE8"/>
    <w:rsid w:val="006F4537"/>
    <w:rsid w:val="007022BA"/>
    <w:rsid w:val="00703BED"/>
    <w:rsid w:val="00707E37"/>
    <w:rsid w:val="00712E19"/>
    <w:rsid w:val="00713010"/>
    <w:rsid w:val="00714357"/>
    <w:rsid w:val="00714B5C"/>
    <w:rsid w:val="00717D80"/>
    <w:rsid w:val="00721E56"/>
    <w:rsid w:val="00726D21"/>
    <w:rsid w:val="00730FCE"/>
    <w:rsid w:val="00745C9B"/>
    <w:rsid w:val="007568DD"/>
    <w:rsid w:val="00765494"/>
    <w:rsid w:val="0077493A"/>
    <w:rsid w:val="0077579A"/>
    <w:rsid w:val="007803BB"/>
    <w:rsid w:val="00783426"/>
    <w:rsid w:val="007850B3"/>
    <w:rsid w:val="0079084D"/>
    <w:rsid w:val="007C364E"/>
    <w:rsid w:val="007C377A"/>
    <w:rsid w:val="007C7FBB"/>
    <w:rsid w:val="007D3D28"/>
    <w:rsid w:val="007D7A8B"/>
    <w:rsid w:val="007E31EC"/>
    <w:rsid w:val="007E5929"/>
    <w:rsid w:val="007E7F14"/>
    <w:rsid w:val="00801DB3"/>
    <w:rsid w:val="00806861"/>
    <w:rsid w:val="00807E65"/>
    <w:rsid w:val="00812808"/>
    <w:rsid w:val="00813684"/>
    <w:rsid w:val="00820513"/>
    <w:rsid w:val="008215C8"/>
    <w:rsid w:val="00823F1F"/>
    <w:rsid w:val="008302F9"/>
    <w:rsid w:val="00852864"/>
    <w:rsid w:val="00862F2E"/>
    <w:rsid w:val="00873196"/>
    <w:rsid w:val="008761BF"/>
    <w:rsid w:val="00890B0F"/>
    <w:rsid w:val="008910D1"/>
    <w:rsid w:val="00893DC4"/>
    <w:rsid w:val="0089482D"/>
    <w:rsid w:val="008A00C7"/>
    <w:rsid w:val="008A3109"/>
    <w:rsid w:val="008A5047"/>
    <w:rsid w:val="008A753A"/>
    <w:rsid w:val="008B2B9B"/>
    <w:rsid w:val="008B734C"/>
    <w:rsid w:val="008D07D8"/>
    <w:rsid w:val="008D1B6F"/>
    <w:rsid w:val="008E7E28"/>
    <w:rsid w:val="008F67C2"/>
    <w:rsid w:val="009004B7"/>
    <w:rsid w:val="0091459C"/>
    <w:rsid w:val="00920D8D"/>
    <w:rsid w:val="0092157A"/>
    <w:rsid w:val="00924602"/>
    <w:rsid w:val="00932755"/>
    <w:rsid w:val="00936AB9"/>
    <w:rsid w:val="0094070F"/>
    <w:rsid w:val="00951E18"/>
    <w:rsid w:val="00951FF0"/>
    <w:rsid w:val="0095496A"/>
    <w:rsid w:val="00960460"/>
    <w:rsid w:val="00967877"/>
    <w:rsid w:val="00983C24"/>
    <w:rsid w:val="00993035"/>
    <w:rsid w:val="009A3EE4"/>
    <w:rsid w:val="009B2AFF"/>
    <w:rsid w:val="009B4ED0"/>
    <w:rsid w:val="009B7A92"/>
    <w:rsid w:val="009C48B5"/>
    <w:rsid w:val="009C7236"/>
    <w:rsid w:val="009E3812"/>
    <w:rsid w:val="009F087A"/>
    <w:rsid w:val="00A00485"/>
    <w:rsid w:val="00A02FE6"/>
    <w:rsid w:val="00A25B8E"/>
    <w:rsid w:val="00A264EA"/>
    <w:rsid w:val="00A26E7E"/>
    <w:rsid w:val="00A42F4D"/>
    <w:rsid w:val="00A51BB6"/>
    <w:rsid w:val="00A51CF4"/>
    <w:rsid w:val="00A608A5"/>
    <w:rsid w:val="00A8068A"/>
    <w:rsid w:val="00A84942"/>
    <w:rsid w:val="00A9543F"/>
    <w:rsid w:val="00AA217F"/>
    <w:rsid w:val="00AA4864"/>
    <w:rsid w:val="00AA52DF"/>
    <w:rsid w:val="00AB3041"/>
    <w:rsid w:val="00AB46C0"/>
    <w:rsid w:val="00AC5030"/>
    <w:rsid w:val="00AC611A"/>
    <w:rsid w:val="00AC6E4A"/>
    <w:rsid w:val="00AD4068"/>
    <w:rsid w:val="00AD4656"/>
    <w:rsid w:val="00AD4D3B"/>
    <w:rsid w:val="00AE125E"/>
    <w:rsid w:val="00B04AE5"/>
    <w:rsid w:val="00B175AB"/>
    <w:rsid w:val="00B268AA"/>
    <w:rsid w:val="00B34F62"/>
    <w:rsid w:val="00B36D4C"/>
    <w:rsid w:val="00B37013"/>
    <w:rsid w:val="00B51025"/>
    <w:rsid w:val="00B52DE6"/>
    <w:rsid w:val="00B62239"/>
    <w:rsid w:val="00B81883"/>
    <w:rsid w:val="00B82436"/>
    <w:rsid w:val="00B91673"/>
    <w:rsid w:val="00B97605"/>
    <w:rsid w:val="00BA36DE"/>
    <w:rsid w:val="00BC0129"/>
    <w:rsid w:val="00BC1320"/>
    <w:rsid w:val="00BC29EC"/>
    <w:rsid w:val="00BD3C96"/>
    <w:rsid w:val="00BE3FA1"/>
    <w:rsid w:val="00BE4EBD"/>
    <w:rsid w:val="00BF1B66"/>
    <w:rsid w:val="00C01E3C"/>
    <w:rsid w:val="00C041AA"/>
    <w:rsid w:val="00C066C1"/>
    <w:rsid w:val="00C10488"/>
    <w:rsid w:val="00C123E2"/>
    <w:rsid w:val="00C13299"/>
    <w:rsid w:val="00C15EAD"/>
    <w:rsid w:val="00C16A61"/>
    <w:rsid w:val="00C23582"/>
    <w:rsid w:val="00C45907"/>
    <w:rsid w:val="00C45CAD"/>
    <w:rsid w:val="00C46CBA"/>
    <w:rsid w:val="00C47ECB"/>
    <w:rsid w:val="00C642CB"/>
    <w:rsid w:val="00C648DD"/>
    <w:rsid w:val="00C660E7"/>
    <w:rsid w:val="00C6622E"/>
    <w:rsid w:val="00C70463"/>
    <w:rsid w:val="00C7140C"/>
    <w:rsid w:val="00C721BC"/>
    <w:rsid w:val="00C83F53"/>
    <w:rsid w:val="00C96B12"/>
    <w:rsid w:val="00CA7521"/>
    <w:rsid w:val="00CB3D9C"/>
    <w:rsid w:val="00CB4B8C"/>
    <w:rsid w:val="00CB4CE1"/>
    <w:rsid w:val="00CB764A"/>
    <w:rsid w:val="00CB7995"/>
    <w:rsid w:val="00CC3376"/>
    <w:rsid w:val="00CD4329"/>
    <w:rsid w:val="00CD5B46"/>
    <w:rsid w:val="00CF4495"/>
    <w:rsid w:val="00D10E6A"/>
    <w:rsid w:val="00D15D58"/>
    <w:rsid w:val="00D2073F"/>
    <w:rsid w:val="00D317A4"/>
    <w:rsid w:val="00D32EAE"/>
    <w:rsid w:val="00D40C37"/>
    <w:rsid w:val="00D43D65"/>
    <w:rsid w:val="00D500CE"/>
    <w:rsid w:val="00D55E20"/>
    <w:rsid w:val="00D564C1"/>
    <w:rsid w:val="00D676B5"/>
    <w:rsid w:val="00D96274"/>
    <w:rsid w:val="00DA3015"/>
    <w:rsid w:val="00DA39A9"/>
    <w:rsid w:val="00DC1DB6"/>
    <w:rsid w:val="00DC4EE4"/>
    <w:rsid w:val="00DE2356"/>
    <w:rsid w:val="00DE6637"/>
    <w:rsid w:val="00DF6A83"/>
    <w:rsid w:val="00E04688"/>
    <w:rsid w:val="00E13173"/>
    <w:rsid w:val="00E2271B"/>
    <w:rsid w:val="00E22EB2"/>
    <w:rsid w:val="00E34E60"/>
    <w:rsid w:val="00E43EC0"/>
    <w:rsid w:val="00E5166F"/>
    <w:rsid w:val="00E53DC6"/>
    <w:rsid w:val="00E622E2"/>
    <w:rsid w:val="00E63104"/>
    <w:rsid w:val="00E80A3C"/>
    <w:rsid w:val="00E8291C"/>
    <w:rsid w:val="00E82E98"/>
    <w:rsid w:val="00E85699"/>
    <w:rsid w:val="00E95BED"/>
    <w:rsid w:val="00EA40D3"/>
    <w:rsid w:val="00EA767B"/>
    <w:rsid w:val="00EB0F14"/>
    <w:rsid w:val="00EB22AC"/>
    <w:rsid w:val="00EB2C96"/>
    <w:rsid w:val="00EB5E27"/>
    <w:rsid w:val="00EB75A3"/>
    <w:rsid w:val="00EC6822"/>
    <w:rsid w:val="00EC7F45"/>
    <w:rsid w:val="00EF5CE6"/>
    <w:rsid w:val="00F00403"/>
    <w:rsid w:val="00F038B1"/>
    <w:rsid w:val="00F045EA"/>
    <w:rsid w:val="00F05FEA"/>
    <w:rsid w:val="00F112FE"/>
    <w:rsid w:val="00F13E89"/>
    <w:rsid w:val="00F2098F"/>
    <w:rsid w:val="00F239B9"/>
    <w:rsid w:val="00F31E42"/>
    <w:rsid w:val="00F36397"/>
    <w:rsid w:val="00F54C4E"/>
    <w:rsid w:val="00F64F55"/>
    <w:rsid w:val="00F6523F"/>
    <w:rsid w:val="00F653F0"/>
    <w:rsid w:val="00F67D31"/>
    <w:rsid w:val="00F757A1"/>
    <w:rsid w:val="00F7643F"/>
    <w:rsid w:val="00F8036F"/>
    <w:rsid w:val="00F87D07"/>
    <w:rsid w:val="00FA41F2"/>
    <w:rsid w:val="00FA6B58"/>
    <w:rsid w:val="00FA72F6"/>
    <w:rsid w:val="00FB5D10"/>
    <w:rsid w:val="00FC139F"/>
    <w:rsid w:val="00FC7F85"/>
    <w:rsid w:val="00FD4BDF"/>
    <w:rsid w:val="00FD5280"/>
    <w:rsid w:val="00FE0496"/>
    <w:rsid w:val="00FE1E9B"/>
    <w:rsid w:val="00FE5DA9"/>
    <w:rsid w:val="00FF37AB"/>
    <w:rsid w:val="00FF5FBC"/>
    <w:rsid w:val="00FF6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5FAE"/>
  <w15:docId w15:val="{5A854398-8113-4014-9EB9-A811B581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62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828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25082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38283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2C58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2C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C54"/>
    <w:rPr>
      <w:rFonts w:ascii="Tahoma" w:hAnsi="Tahoma" w:cs="Tahoma"/>
      <w:sz w:val="16"/>
      <w:szCs w:val="16"/>
    </w:rPr>
  </w:style>
  <w:style w:type="paragraph" w:styleId="NormaleWeb">
    <w:name w:val="Normal (Web)"/>
    <w:basedOn w:val="Normale"/>
    <w:uiPriority w:val="99"/>
    <w:unhideWhenUsed/>
    <w:rsid w:val="004D2C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F35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562"/>
  </w:style>
  <w:style w:type="paragraph" w:styleId="Pidipagina">
    <w:name w:val="footer"/>
    <w:basedOn w:val="Normale"/>
    <w:link w:val="PidipaginaCarattere"/>
    <w:uiPriority w:val="99"/>
    <w:unhideWhenUsed/>
    <w:rsid w:val="002F35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562"/>
  </w:style>
  <w:style w:type="character" w:customStyle="1" w:styleId="apple-converted-space">
    <w:name w:val="apple-converted-space"/>
    <w:basedOn w:val="Carpredefinitoparagrafo"/>
    <w:rsid w:val="005F4904"/>
  </w:style>
  <w:style w:type="paragraph" w:styleId="Nessunaspaziatura">
    <w:name w:val="No Spacing"/>
    <w:uiPriority w:val="1"/>
    <w:qFormat/>
    <w:rsid w:val="00D564C1"/>
    <w:pPr>
      <w:spacing w:after="0" w:line="240" w:lineRule="auto"/>
    </w:pPr>
  </w:style>
  <w:style w:type="paragraph" w:styleId="Paragrafoelenco">
    <w:name w:val="List Paragraph"/>
    <w:basedOn w:val="Normale"/>
    <w:uiPriority w:val="34"/>
    <w:qFormat/>
    <w:rsid w:val="00BC1320"/>
    <w:pPr>
      <w:ind w:left="720"/>
      <w:contextualSpacing/>
    </w:pPr>
  </w:style>
  <w:style w:type="character" w:styleId="Collegamentoipertestuale">
    <w:name w:val="Hyperlink"/>
    <w:basedOn w:val="Carpredefinitoparagrafo"/>
    <w:uiPriority w:val="99"/>
    <w:unhideWhenUsed/>
    <w:rsid w:val="0095496A"/>
    <w:rPr>
      <w:color w:val="0000FF" w:themeColor="hyperlink"/>
      <w:u w:val="single"/>
    </w:rPr>
  </w:style>
  <w:style w:type="character" w:customStyle="1" w:styleId="Titolo3Carattere">
    <w:name w:val="Titolo 3 Carattere"/>
    <w:basedOn w:val="Carpredefinitoparagrafo"/>
    <w:link w:val="Titolo3"/>
    <w:uiPriority w:val="9"/>
    <w:rsid w:val="0025082F"/>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862F2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82839"/>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semiHidden/>
    <w:rsid w:val="00382839"/>
    <w:rPr>
      <w:rFonts w:asciiTheme="majorHAnsi" w:eastAsiaTheme="majorEastAsia" w:hAnsiTheme="majorHAnsi" w:cstheme="majorBidi"/>
      <w:i/>
      <w:iCs/>
      <w:color w:val="365F91" w:themeColor="accent1" w:themeShade="BF"/>
    </w:rPr>
  </w:style>
  <w:style w:type="character" w:customStyle="1" w:styleId="Mention">
    <w:name w:val="Mention"/>
    <w:basedOn w:val="Carpredefinitoparagrafo"/>
    <w:uiPriority w:val="99"/>
    <w:semiHidden/>
    <w:unhideWhenUsed/>
    <w:rsid w:val="00382839"/>
    <w:rPr>
      <w:color w:val="2B579A"/>
      <w:shd w:val="clear" w:color="auto" w:fill="E6E6E6"/>
    </w:rPr>
  </w:style>
  <w:style w:type="paragraph" w:styleId="Testonotaapidipagina">
    <w:name w:val="footnote text"/>
    <w:basedOn w:val="Normale"/>
    <w:link w:val="TestonotaapidipaginaCarattere"/>
    <w:uiPriority w:val="99"/>
    <w:semiHidden/>
    <w:unhideWhenUsed/>
    <w:rsid w:val="007E7F1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7F14"/>
    <w:rPr>
      <w:sz w:val="20"/>
      <w:szCs w:val="20"/>
    </w:rPr>
  </w:style>
  <w:style w:type="character" w:styleId="Rimandonotaapidipagina">
    <w:name w:val="footnote reference"/>
    <w:basedOn w:val="Carpredefinitoparagrafo"/>
    <w:uiPriority w:val="99"/>
    <w:semiHidden/>
    <w:unhideWhenUsed/>
    <w:rsid w:val="007E7F14"/>
    <w:rPr>
      <w:vertAlign w:val="superscript"/>
    </w:rPr>
  </w:style>
  <w:style w:type="paragraph" w:styleId="Testonormale">
    <w:name w:val="Plain Text"/>
    <w:basedOn w:val="Normale"/>
    <w:link w:val="TestonormaleCarattere"/>
    <w:uiPriority w:val="99"/>
    <w:unhideWhenUsed/>
    <w:rsid w:val="00CC3376"/>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CC3376"/>
    <w:rPr>
      <w:rFonts w:ascii="Calibri" w:hAnsi="Calibri" w:cs="Consolas"/>
      <w:szCs w:val="21"/>
    </w:rPr>
  </w:style>
  <w:style w:type="character" w:customStyle="1" w:styleId="Titolo5Carattere">
    <w:name w:val="Titolo 5 Carattere"/>
    <w:basedOn w:val="Carpredefinitoparagrafo"/>
    <w:link w:val="Titolo5"/>
    <w:uiPriority w:val="9"/>
    <w:semiHidden/>
    <w:rsid w:val="002C58B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8783">
      <w:bodyDiv w:val="1"/>
      <w:marLeft w:val="0"/>
      <w:marRight w:val="0"/>
      <w:marTop w:val="0"/>
      <w:marBottom w:val="0"/>
      <w:divBdr>
        <w:top w:val="none" w:sz="0" w:space="0" w:color="auto"/>
        <w:left w:val="none" w:sz="0" w:space="0" w:color="auto"/>
        <w:bottom w:val="none" w:sz="0" w:space="0" w:color="auto"/>
        <w:right w:val="none" w:sz="0" w:space="0" w:color="auto"/>
      </w:divBdr>
      <w:divsChild>
        <w:div w:id="1844080107">
          <w:marLeft w:val="0"/>
          <w:marRight w:val="0"/>
          <w:marTop w:val="0"/>
          <w:marBottom w:val="0"/>
          <w:divBdr>
            <w:top w:val="none" w:sz="0" w:space="0" w:color="auto"/>
            <w:left w:val="none" w:sz="0" w:space="0" w:color="auto"/>
            <w:bottom w:val="none" w:sz="0" w:space="0" w:color="auto"/>
            <w:right w:val="none" w:sz="0" w:space="0" w:color="auto"/>
          </w:divBdr>
          <w:divsChild>
            <w:div w:id="1822384831">
              <w:marLeft w:val="0"/>
              <w:marRight w:val="0"/>
              <w:marTop w:val="0"/>
              <w:marBottom w:val="0"/>
              <w:divBdr>
                <w:top w:val="none" w:sz="0" w:space="0" w:color="auto"/>
                <w:left w:val="none" w:sz="0" w:space="0" w:color="auto"/>
                <w:bottom w:val="none" w:sz="0" w:space="0" w:color="auto"/>
                <w:right w:val="none" w:sz="0" w:space="0" w:color="auto"/>
              </w:divBdr>
              <w:divsChild>
                <w:div w:id="2116440519">
                  <w:marLeft w:val="0"/>
                  <w:marRight w:val="0"/>
                  <w:marTop w:val="0"/>
                  <w:marBottom w:val="0"/>
                  <w:divBdr>
                    <w:top w:val="none" w:sz="0" w:space="0" w:color="auto"/>
                    <w:left w:val="none" w:sz="0" w:space="0" w:color="auto"/>
                    <w:bottom w:val="none" w:sz="0" w:space="0" w:color="auto"/>
                    <w:right w:val="none" w:sz="0" w:space="0" w:color="auto"/>
                  </w:divBdr>
                  <w:divsChild>
                    <w:div w:id="5824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6662">
      <w:bodyDiv w:val="1"/>
      <w:marLeft w:val="0"/>
      <w:marRight w:val="0"/>
      <w:marTop w:val="0"/>
      <w:marBottom w:val="0"/>
      <w:divBdr>
        <w:top w:val="none" w:sz="0" w:space="0" w:color="auto"/>
        <w:left w:val="none" w:sz="0" w:space="0" w:color="auto"/>
        <w:bottom w:val="none" w:sz="0" w:space="0" w:color="auto"/>
        <w:right w:val="none" w:sz="0" w:space="0" w:color="auto"/>
      </w:divBdr>
    </w:div>
    <w:div w:id="320813826">
      <w:bodyDiv w:val="1"/>
      <w:marLeft w:val="0"/>
      <w:marRight w:val="0"/>
      <w:marTop w:val="0"/>
      <w:marBottom w:val="0"/>
      <w:divBdr>
        <w:top w:val="none" w:sz="0" w:space="0" w:color="auto"/>
        <w:left w:val="none" w:sz="0" w:space="0" w:color="auto"/>
        <w:bottom w:val="none" w:sz="0" w:space="0" w:color="auto"/>
        <w:right w:val="none" w:sz="0" w:space="0" w:color="auto"/>
      </w:divBdr>
    </w:div>
    <w:div w:id="333606744">
      <w:bodyDiv w:val="1"/>
      <w:marLeft w:val="0"/>
      <w:marRight w:val="0"/>
      <w:marTop w:val="0"/>
      <w:marBottom w:val="0"/>
      <w:divBdr>
        <w:top w:val="none" w:sz="0" w:space="0" w:color="auto"/>
        <w:left w:val="none" w:sz="0" w:space="0" w:color="auto"/>
        <w:bottom w:val="none" w:sz="0" w:space="0" w:color="auto"/>
        <w:right w:val="none" w:sz="0" w:space="0" w:color="auto"/>
      </w:divBdr>
      <w:divsChild>
        <w:div w:id="1587110539">
          <w:marLeft w:val="0"/>
          <w:marRight w:val="0"/>
          <w:marTop w:val="0"/>
          <w:marBottom w:val="0"/>
          <w:divBdr>
            <w:top w:val="none" w:sz="0" w:space="0" w:color="auto"/>
            <w:left w:val="none" w:sz="0" w:space="0" w:color="auto"/>
            <w:bottom w:val="none" w:sz="0" w:space="0" w:color="auto"/>
            <w:right w:val="none" w:sz="0" w:space="0" w:color="auto"/>
          </w:divBdr>
          <w:divsChild>
            <w:div w:id="1944222688">
              <w:marLeft w:val="0"/>
              <w:marRight w:val="0"/>
              <w:marTop w:val="0"/>
              <w:marBottom w:val="0"/>
              <w:divBdr>
                <w:top w:val="none" w:sz="0" w:space="0" w:color="auto"/>
                <w:left w:val="none" w:sz="0" w:space="0" w:color="auto"/>
                <w:bottom w:val="none" w:sz="0" w:space="0" w:color="auto"/>
                <w:right w:val="none" w:sz="0" w:space="0" w:color="auto"/>
              </w:divBdr>
              <w:divsChild>
                <w:div w:id="2057969789">
                  <w:marLeft w:val="0"/>
                  <w:marRight w:val="0"/>
                  <w:marTop w:val="0"/>
                  <w:marBottom w:val="0"/>
                  <w:divBdr>
                    <w:top w:val="none" w:sz="0" w:space="0" w:color="auto"/>
                    <w:left w:val="none" w:sz="0" w:space="0" w:color="auto"/>
                    <w:bottom w:val="none" w:sz="0" w:space="0" w:color="auto"/>
                    <w:right w:val="none" w:sz="0" w:space="0" w:color="auto"/>
                  </w:divBdr>
                  <w:divsChild>
                    <w:div w:id="977608316">
                      <w:marLeft w:val="0"/>
                      <w:marRight w:val="0"/>
                      <w:marTop w:val="0"/>
                      <w:marBottom w:val="0"/>
                      <w:divBdr>
                        <w:top w:val="none" w:sz="0" w:space="0" w:color="auto"/>
                        <w:left w:val="none" w:sz="0" w:space="0" w:color="auto"/>
                        <w:bottom w:val="none" w:sz="0" w:space="0" w:color="auto"/>
                        <w:right w:val="none" w:sz="0" w:space="0" w:color="auto"/>
                      </w:divBdr>
                      <w:divsChild>
                        <w:div w:id="626007017">
                          <w:marLeft w:val="0"/>
                          <w:marRight w:val="0"/>
                          <w:marTop w:val="0"/>
                          <w:marBottom w:val="0"/>
                          <w:divBdr>
                            <w:top w:val="none" w:sz="0" w:space="0" w:color="auto"/>
                            <w:left w:val="none" w:sz="0" w:space="0" w:color="auto"/>
                            <w:bottom w:val="none" w:sz="0" w:space="0" w:color="auto"/>
                            <w:right w:val="none" w:sz="0" w:space="0" w:color="auto"/>
                          </w:divBdr>
                          <w:divsChild>
                            <w:div w:id="20831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79499">
      <w:bodyDiv w:val="1"/>
      <w:marLeft w:val="0"/>
      <w:marRight w:val="0"/>
      <w:marTop w:val="0"/>
      <w:marBottom w:val="0"/>
      <w:divBdr>
        <w:top w:val="none" w:sz="0" w:space="0" w:color="auto"/>
        <w:left w:val="none" w:sz="0" w:space="0" w:color="auto"/>
        <w:bottom w:val="none" w:sz="0" w:space="0" w:color="auto"/>
        <w:right w:val="none" w:sz="0" w:space="0" w:color="auto"/>
      </w:divBdr>
    </w:div>
    <w:div w:id="556480655">
      <w:bodyDiv w:val="1"/>
      <w:marLeft w:val="0"/>
      <w:marRight w:val="0"/>
      <w:marTop w:val="0"/>
      <w:marBottom w:val="0"/>
      <w:divBdr>
        <w:top w:val="none" w:sz="0" w:space="0" w:color="auto"/>
        <w:left w:val="none" w:sz="0" w:space="0" w:color="auto"/>
        <w:bottom w:val="none" w:sz="0" w:space="0" w:color="auto"/>
        <w:right w:val="none" w:sz="0" w:space="0" w:color="auto"/>
      </w:divBdr>
    </w:div>
    <w:div w:id="706834815">
      <w:bodyDiv w:val="1"/>
      <w:marLeft w:val="0"/>
      <w:marRight w:val="0"/>
      <w:marTop w:val="0"/>
      <w:marBottom w:val="0"/>
      <w:divBdr>
        <w:top w:val="none" w:sz="0" w:space="0" w:color="auto"/>
        <w:left w:val="none" w:sz="0" w:space="0" w:color="auto"/>
        <w:bottom w:val="none" w:sz="0" w:space="0" w:color="auto"/>
        <w:right w:val="none" w:sz="0" w:space="0" w:color="auto"/>
      </w:divBdr>
    </w:div>
    <w:div w:id="716978193">
      <w:bodyDiv w:val="1"/>
      <w:marLeft w:val="0"/>
      <w:marRight w:val="0"/>
      <w:marTop w:val="0"/>
      <w:marBottom w:val="0"/>
      <w:divBdr>
        <w:top w:val="none" w:sz="0" w:space="0" w:color="auto"/>
        <w:left w:val="none" w:sz="0" w:space="0" w:color="auto"/>
        <w:bottom w:val="none" w:sz="0" w:space="0" w:color="auto"/>
        <w:right w:val="none" w:sz="0" w:space="0" w:color="auto"/>
      </w:divBdr>
    </w:div>
    <w:div w:id="822115178">
      <w:bodyDiv w:val="1"/>
      <w:marLeft w:val="0"/>
      <w:marRight w:val="0"/>
      <w:marTop w:val="0"/>
      <w:marBottom w:val="0"/>
      <w:divBdr>
        <w:top w:val="none" w:sz="0" w:space="0" w:color="auto"/>
        <w:left w:val="none" w:sz="0" w:space="0" w:color="auto"/>
        <w:bottom w:val="none" w:sz="0" w:space="0" w:color="auto"/>
        <w:right w:val="none" w:sz="0" w:space="0" w:color="auto"/>
      </w:divBdr>
    </w:div>
    <w:div w:id="826284702">
      <w:bodyDiv w:val="1"/>
      <w:marLeft w:val="0"/>
      <w:marRight w:val="0"/>
      <w:marTop w:val="0"/>
      <w:marBottom w:val="0"/>
      <w:divBdr>
        <w:top w:val="none" w:sz="0" w:space="0" w:color="auto"/>
        <w:left w:val="none" w:sz="0" w:space="0" w:color="auto"/>
        <w:bottom w:val="none" w:sz="0" w:space="0" w:color="auto"/>
        <w:right w:val="none" w:sz="0" w:space="0" w:color="auto"/>
      </w:divBdr>
    </w:div>
    <w:div w:id="877349972">
      <w:bodyDiv w:val="1"/>
      <w:marLeft w:val="0"/>
      <w:marRight w:val="0"/>
      <w:marTop w:val="0"/>
      <w:marBottom w:val="0"/>
      <w:divBdr>
        <w:top w:val="none" w:sz="0" w:space="0" w:color="auto"/>
        <w:left w:val="none" w:sz="0" w:space="0" w:color="auto"/>
        <w:bottom w:val="none" w:sz="0" w:space="0" w:color="auto"/>
        <w:right w:val="none" w:sz="0" w:space="0" w:color="auto"/>
      </w:divBdr>
    </w:div>
    <w:div w:id="893782956">
      <w:bodyDiv w:val="1"/>
      <w:marLeft w:val="0"/>
      <w:marRight w:val="0"/>
      <w:marTop w:val="0"/>
      <w:marBottom w:val="0"/>
      <w:divBdr>
        <w:top w:val="none" w:sz="0" w:space="0" w:color="auto"/>
        <w:left w:val="none" w:sz="0" w:space="0" w:color="auto"/>
        <w:bottom w:val="none" w:sz="0" w:space="0" w:color="auto"/>
        <w:right w:val="none" w:sz="0" w:space="0" w:color="auto"/>
      </w:divBdr>
      <w:divsChild>
        <w:div w:id="364793689">
          <w:marLeft w:val="0"/>
          <w:marRight w:val="0"/>
          <w:marTop w:val="0"/>
          <w:marBottom w:val="0"/>
          <w:divBdr>
            <w:top w:val="none" w:sz="0" w:space="0" w:color="auto"/>
            <w:left w:val="none" w:sz="0" w:space="0" w:color="auto"/>
            <w:bottom w:val="none" w:sz="0" w:space="0" w:color="auto"/>
            <w:right w:val="none" w:sz="0" w:space="0" w:color="auto"/>
          </w:divBdr>
          <w:divsChild>
            <w:div w:id="2094693438">
              <w:marLeft w:val="0"/>
              <w:marRight w:val="0"/>
              <w:marTop w:val="0"/>
              <w:marBottom w:val="0"/>
              <w:divBdr>
                <w:top w:val="none" w:sz="0" w:space="0" w:color="auto"/>
                <w:left w:val="none" w:sz="0" w:space="0" w:color="auto"/>
                <w:bottom w:val="none" w:sz="0" w:space="0" w:color="auto"/>
                <w:right w:val="none" w:sz="0" w:space="0" w:color="auto"/>
              </w:divBdr>
              <w:divsChild>
                <w:div w:id="772943188">
                  <w:marLeft w:val="0"/>
                  <w:marRight w:val="0"/>
                  <w:marTop w:val="0"/>
                  <w:marBottom w:val="0"/>
                  <w:divBdr>
                    <w:top w:val="none" w:sz="0" w:space="0" w:color="auto"/>
                    <w:left w:val="none" w:sz="0" w:space="0" w:color="auto"/>
                    <w:bottom w:val="none" w:sz="0" w:space="0" w:color="auto"/>
                    <w:right w:val="none" w:sz="0" w:space="0" w:color="auto"/>
                  </w:divBdr>
                  <w:divsChild>
                    <w:div w:id="1958027925">
                      <w:marLeft w:val="0"/>
                      <w:marRight w:val="0"/>
                      <w:marTop w:val="0"/>
                      <w:marBottom w:val="0"/>
                      <w:divBdr>
                        <w:top w:val="none" w:sz="0" w:space="0" w:color="auto"/>
                        <w:left w:val="none" w:sz="0" w:space="0" w:color="auto"/>
                        <w:bottom w:val="none" w:sz="0" w:space="0" w:color="auto"/>
                        <w:right w:val="none" w:sz="0" w:space="0" w:color="auto"/>
                      </w:divBdr>
                      <w:divsChild>
                        <w:div w:id="1170172972">
                          <w:marLeft w:val="0"/>
                          <w:marRight w:val="0"/>
                          <w:marTop w:val="0"/>
                          <w:marBottom w:val="0"/>
                          <w:divBdr>
                            <w:top w:val="none" w:sz="0" w:space="0" w:color="auto"/>
                            <w:left w:val="none" w:sz="0" w:space="0" w:color="auto"/>
                            <w:bottom w:val="none" w:sz="0" w:space="0" w:color="auto"/>
                            <w:right w:val="none" w:sz="0" w:space="0" w:color="auto"/>
                          </w:divBdr>
                          <w:divsChild>
                            <w:div w:id="1559243540">
                              <w:marLeft w:val="0"/>
                              <w:marRight w:val="0"/>
                              <w:marTop w:val="0"/>
                              <w:marBottom w:val="0"/>
                              <w:divBdr>
                                <w:top w:val="none" w:sz="0" w:space="0" w:color="auto"/>
                                <w:left w:val="none" w:sz="0" w:space="0" w:color="auto"/>
                                <w:bottom w:val="none" w:sz="0" w:space="0" w:color="auto"/>
                                <w:right w:val="none" w:sz="0" w:space="0" w:color="auto"/>
                              </w:divBdr>
                              <w:divsChild>
                                <w:div w:id="1124469099">
                                  <w:marLeft w:val="-225"/>
                                  <w:marRight w:val="-225"/>
                                  <w:marTop w:val="0"/>
                                  <w:marBottom w:val="0"/>
                                  <w:divBdr>
                                    <w:top w:val="none" w:sz="0" w:space="0" w:color="auto"/>
                                    <w:left w:val="none" w:sz="0" w:space="0" w:color="auto"/>
                                    <w:bottom w:val="none" w:sz="0" w:space="0" w:color="auto"/>
                                    <w:right w:val="none" w:sz="0" w:space="0" w:color="auto"/>
                                  </w:divBdr>
                                  <w:divsChild>
                                    <w:div w:id="727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683593">
      <w:bodyDiv w:val="1"/>
      <w:marLeft w:val="0"/>
      <w:marRight w:val="0"/>
      <w:marTop w:val="0"/>
      <w:marBottom w:val="0"/>
      <w:divBdr>
        <w:top w:val="none" w:sz="0" w:space="0" w:color="auto"/>
        <w:left w:val="none" w:sz="0" w:space="0" w:color="auto"/>
        <w:bottom w:val="none" w:sz="0" w:space="0" w:color="auto"/>
        <w:right w:val="none" w:sz="0" w:space="0" w:color="auto"/>
      </w:divBdr>
    </w:div>
    <w:div w:id="1259871028">
      <w:bodyDiv w:val="1"/>
      <w:marLeft w:val="0"/>
      <w:marRight w:val="0"/>
      <w:marTop w:val="0"/>
      <w:marBottom w:val="0"/>
      <w:divBdr>
        <w:top w:val="none" w:sz="0" w:space="0" w:color="auto"/>
        <w:left w:val="none" w:sz="0" w:space="0" w:color="auto"/>
        <w:bottom w:val="none" w:sz="0" w:space="0" w:color="auto"/>
        <w:right w:val="none" w:sz="0" w:space="0" w:color="auto"/>
      </w:divBdr>
    </w:div>
    <w:div w:id="1271741347">
      <w:bodyDiv w:val="1"/>
      <w:marLeft w:val="0"/>
      <w:marRight w:val="0"/>
      <w:marTop w:val="0"/>
      <w:marBottom w:val="0"/>
      <w:divBdr>
        <w:top w:val="none" w:sz="0" w:space="0" w:color="auto"/>
        <w:left w:val="none" w:sz="0" w:space="0" w:color="auto"/>
        <w:bottom w:val="none" w:sz="0" w:space="0" w:color="auto"/>
        <w:right w:val="none" w:sz="0" w:space="0" w:color="auto"/>
      </w:divBdr>
    </w:div>
    <w:div w:id="1597401879">
      <w:bodyDiv w:val="1"/>
      <w:marLeft w:val="0"/>
      <w:marRight w:val="0"/>
      <w:marTop w:val="0"/>
      <w:marBottom w:val="0"/>
      <w:divBdr>
        <w:top w:val="none" w:sz="0" w:space="0" w:color="auto"/>
        <w:left w:val="none" w:sz="0" w:space="0" w:color="auto"/>
        <w:bottom w:val="none" w:sz="0" w:space="0" w:color="auto"/>
        <w:right w:val="none" w:sz="0" w:space="0" w:color="auto"/>
      </w:divBdr>
    </w:div>
    <w:div w:id="1608930638">
      <w:bodyDiv w:val="1"/>
      <w:marLeft w:val="0"/>
      <w:marRight w:val="0"/>
      <w:marTop w:val="0"/>
      <w:marBottom w:val="0"/>
      <w:divBdr>
        <w:top w:val="none" w:sz="0" w:space="0" w:color="auto"/>
        <w:left w:val="none" w:sz="0" w:space="0" w:color="auto"/>
        <w:bottom w:val="none" w:sz="0" w:space="0" w:color="auto"/>
        <w:right w:val="none" w:sz="0" w:space="0" w:color="auto"/>
      </w:divBdr>
      <w:divsChild>
        <w:div w:id="2017340501">
          <w:marLeft w:val="0"/>
          <w:marRight w:val="0"/>
          <w:marTop w:val="0"/>
          <w:marBottom w:val="0"/>
          <w:divBdr>
            <w:top w:val="none" w:sz="0" w:space="0" w:color="auto"/>
            <w:left w:val="none" w:sz="0" w:space="0" w:color="auto"/>
            <w:bottom w:val="none" w:sz="0" w:space="0" w:color="auto"/>
            <w:right w:val="none" w:sz="0" w:space="0" w:color="auto"/>
          </w:divBdr>
          <w:divsChild>
            <w:div w:id="1141538491">
              <w:marLeft w:val="0"/>
              <w:marRight w:val="0"/>
              <w:marTop w:val="0"/>
              <w:marBottom w:val="0"/>
              <w:divBdr>
                <w:top w:val="none" w:sz="0" w:space="0" w:color="auto"/>
                <w:left w:val="none" w:sz="0" w:space="0" w:color="auto"/>
                <w:bottom w:val="none" w:sz="0" w:space="0" w:color="auto"/>
                <w:right w:val="none" w:sz="0" w:space="0" w:color="auto"/>
              </w:divBdr>
              <w:divsChild>
                <w:div w:id="1637444083">
                  <w:marLeft w:val="0"/>
                  <w:marRight w:val="0"/>
                  <w:marTop w:val="0"/>
                  <w:marBottom w:val="0"/>
                  <w:divBdr>
                    <w:top w:val="none" w:sz="0" w:space="0" w:color="auto"/>
                    <w:left w:val="none" w:sz="0" w:space="0" w:color="auto"/>
                    <w:bottom w:val="none" w:sz="0" w:space="0" w:color="auto"/>
                    <w:right w:val="none" w:sz="0" w:space="0" w:color="auto"/>
                  </w:divBdr>
                  <w:divsChild>
                    <w:div w:id="1930238286">
                      <w:marLeft w:val="0"/>
                      <w:marRight w:val="0"/>
                      <w:marTop w:val="0"/>
                      <w:marBottom w:val="0"/>
                      <w:divBdr>
                        <w:top w:val="none" w:sz="0" w:space="0" w:color="auto"/>
                        <w:left w:val="none" w:sz="0" w:space="0" w:color="auto"/>
                        <w:bottom w:val="none" w:sz="0" w:space="0" w:color="auto"/>
                        <w:right w:val="none" w:sz="0" w:space="0" w:color="auto"/>
                      </w:divBdr>
                      <w:divsChild>
                        <w:div w:id="760487284">
                          <w:marLeft w:val="0"/>
                          <w:marRight w:val="0"/>
                          <w:marTop w:val="0"/>
                          <w:marBottom w:val="0"/>
                          <w:divBdr>
                            <w:top w:val="none" w:sz="0" w:space="0" w:color="auto"/>
                            <w:left w:val="none" w:sz="0" w:space="0" w:color="auto"/>
                            <w:bottom w:val="none" w:sz="0" w:space="0" w:color="auto"/>
                            <w:right w:val="none" w:sz="0" w:space="0" w:color="auto"/>
                          </w:divBdr>
                          <w:divsChild>
                            <w:div w:id="1549494787">
                              <w:marLeft w:val="0"/>
                              <w:marRight w:val="0"/>
                              <w:marTop w:val="0"/>
                              <w:marBottom w:val="0"/>
                              <w:divBdr>
                                <w:top w:val="none" w:sz="0" w:space="0" w:color="auto"/>
                                <w:left w:val="none" w:sz="0" w:space="0" w:color="auto"/>
                                <w:bottom w:val="none" w:sz="0" w:space="0" w:color="auto"/>
                                <w:right w:val="none" w:sz="0" w:space="0" w:color="auto"/>
                              </w:divBdr>
                              <w:divsChild>
                                <w:div w:id="531767014">
                                  <w:marLeft w:val="-225"/>
                                  <w:marRight w:val="-225"/>
                                  <w:marTop w:val="0"/>
                                  <w:marBottom w:val="0"/>
                                  <w:divBdr>
                                    <w:top w:val="none" w:sz="0" w:space="0" w:color="auto"/>
                                    <w:left w:val="none" w:sz="0" w:space="0" w:color="auto"/>
                                    <w:bottom w:val="none" w:sz="0" w:space="0" w:color="auto"/>
                                    <w:right w:val="none" w:sz="0" w:space="0" w:color="auto"/>
                                  </w:divBdr>
                                  <w:divsChild>
                                    <w:div w:id="19260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706765">
      <w:bodyDiv w:val="1"/>
      <w:marLeft w:val="0"/>
      <w:marRight w:val="0"/>
      <w:marTop w:val="0"/>
      <w:marBottom w:val="0"/>
      <w:divBdr>
        <w:top w:val="none" w:sz="0" w:space="0" w:color="auto"/>
        <w:left w:val="none" w:sz="0" w:space="0" w:color="auto"/>
        <w:bottom w:val="none" w:sz="0" w:space="0" w:color="auto"/>
        <w:right w:val="none" w:sz="0" w:space="0" w:color="auto"/>
      </w:divBdr>
      <w:divsChild>
        <w:div w:id="1735204585">
          <w:marLeft w:val="0"/>
          <w:marRight w:val="0"/>
          <w:marTop w:val="0"/>
          <w:marBottom w:val="0"/>
          <w:divBdr>
            <w:top w:val="none" w:sz="0" w:space="0" w:color="auto"/>
            <w:left w:val="none" w:sz="0" w:space="0" w:color="auto"/>
            <w:bottom w:val="none" w:sz="0" w:space="0" w:color="auto"/>
            <w:right w:val="none" w:sz="0" w:space="0" w:color="auto"/>
          </w:divBdr>
          <w:divsChild>
            <w:div w:id="461312682">
              <w:marLeft w:val="-225"/>
              <w:marRight w:val="-225"/>
              <w:marTop w:val="0"/>
              <w:marBottom w:val="0"/>
              <w:divBdr>
                <w:top w:val="none" w:sz="0" w:space="0" w:color="auto"/>
                <w:left w:val="none" w:sz="0" w:space="0" w:color="auto"/>
                <w:bottom w:val="none" w:sz="0" w:space="0" w:color="auto"/>
                <w:right w:val="none" w:sz="0" w:space="0" w:color="auto"/>
              </w:divBdr>
              <w:divsChild>
                <w:div w:id="1806315961">
                  <w:marLeft w:val="0"/>
                  <w:marRight w:val="0"/>
                  <w:marTop w:val="0"/>
                  <w:marBottom w:val="0"/>
                  <w:divBdr>
                    <w:top w:val="none" w:sz="0" w:space="0" w:color="auto"/>
                    <w:left w:val="none" w:sz="0" w:space="0" w:color="auto"/>
                    <w:bottom w:val="none" w:sz="0" w:space="0" w:color="auto"/>
                    <w:right w:val="none" w:sz="0" w:space="0" w:color="auto"/>
                  </w:divBdr>
                </w:div>
              </w:divsChild>
            </w:div>
            <w:div w:id="1427648407">
              <w:marLeft w:val="0"/>
              <w:marRight w:val="0"/>
              <w:marTop w:val="0"/>
              <w:marBottom w:val="0"/>
              <w:divBdr>
                <w:top w:val="none" w:sz="0" w:space="0" w:color="auto"/>
                <w:left w:val="none" w:sz="0" w:space="0" w:color="auto"/>
                <w:bottom w:val="none" w:sz="0" w:space="0" w:color="auto"/>
                <w:right w:val="none" w:sz="0" w:space="0" w:color="auto"/>
              </w:divBdr>
              <w:divsChild>
                <w:div w:id="530264013">
                  <w:marLeft w:val="150"/>
                  <w:marRight w:val="150"/>
                  <w:marTop w:val="150"/>
                  <w:marBottom w:val="150"/>
                  <w:divBdr>
                    <w:top w:val="none" w:sz="0" w:space="0" w:color="auto"/>
                    <w:left w:val="none" w:sz="0" w:space="0" w:color="auto"/>
                    <w:bottom w:val="none" w:sz="0" w:space="0" w:color="auto"/>
                    <w:right w:val="none" w:sz="0" w:space="0" w:color="auto"/>
                  </w:divBdr>
                  <w:divsChild>
                    <w:div w:id="1591505362">
                      <w:marLeft w:val="0"/>
                      <w:marRight w:val="0"/>
                      <w:marTop w:val="0"/>
                      <w:marBottom w:val="0"/>
                      <w:divBdr>
                        <w:top w:val="single" w:sz="6" w:space="0" w:color="999999"/>
                        <w:left w:val="single" w:sz="6" w:space="0" w:color="999999"/>
                        <w:bottom w:val="single" w:sz="6" w:space="0" w:color="999999"/>
                        <w:right w:val="single" w:sz="6" w:space="0" w:color="999999"/>
                      </w:divBdr>
                      <w:divsChild>
                        <w:div w:id="191770694">
                          <w:marLeft w:val="0"/>
                          <w:marRight w:val="0"/>
                          <w:marTop w:val="0"/>
                          <w:marBottom w:val="0"/>
                          <w:divBdr>
                            <w:top w:val="none" w:sz="0" w:space="0" w:color="auto"/>
                            <w:left w:val="none" w:sz="0" w:space="0" w:color="auto"/>
                            <w:bottom w:val="single" w:sz="6" w:space="11" w:color="E5E5E5"/>
                            <w:right w:val="none" w:sz="0" w:space="0" w:color="auto"/>
                          </w:divBdr>
                        </w:div>
                        <w:div w:id="3636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5220">
              <w:marLeft w:val="0"/>
              <w:marRight w:val="0"/>
              <w:marTop w:val="0"/>
              <w:marBottom w:val="0"/>
              <w:divBdr>
                <w:top w:val="none" w:sz="0" w:space="0" w:color="auto"/>
                <w:left w:val="none" w:sz="0" w:space="0" w:color="auto"/>
                <w:bottom w:val="none" w:sz="0" w:space="0" w:color="auto"/>
                <w:right w:val="none" w:sz="0" w:space="0" w:color="auto"/>
              </w:divBdr>
              <w:divsChild>
                <w:div w:id="263608586">
                  <w:marLeft w:val="150"/>
                  <w:marRight w:val="150"/>
                  <w:marTop w:val="150"/>
                  <w:marBottom w:val="150"/>
                  <w:divBdr>
                    <w:top w:val="none" w:sz="0" w:space="0" w:color="auto"/>
                    <w:left w:val="none" w:sz="0" w:space="0" w:color="auto"/>
                    <w:bottom w:val="none" w:sz="0" w:space="0" w:color="auto"/>
                    <w:right w:val="none" w:sz="0" w:space="0" w:color="auto"/>
                  </w:divBdr>
                  <w:divsChild>
                    <w:div w:id="743337692">
                      <w:marLeft w:val="0"/>
                      <w:marRight w:val="0"/>
                      <w:marTop w:val="0"/>
                      <w:marBottom w:val="0"/>
                      <w:divBdr>
                        <w:top w:val="single" w:sz="6" w:space="0" w:color="999999"/>
                        <w:left w:val="single" w:sz="6" w:space="0" w:color="999999"/>
                        <w:bottom w:val="single" w:sz="6" w:space="0" w:color="999999"/>
                        <w:right w:val="single" w:sz="6" w:space="0" w:color="999999"/>
                      </w:divBdr>
                      <w:divsChild>
                        <w:div w:id="952052831">
                          <w:marLeft w:val="0"/>
                          <w:marRight w:val="0"/>
                          <w:marTop w:val="0"/>
                          <w:marBottom w:val="0"/>
                          <w:divBdr>
                            <w:top w:val="none" w:sz="0" w:space="0" w:color="auto"/>
                            <w:left w:val="none" w:sz="0" w:space="0" w:color="auto"/>
                            <w:bottom w:val="single" w:sz="6" w:space="11" w:color="E5E5E5"/>
                            <w:right w:val="none" w:sz="0" w:space="0" w:color="auto"/>
                          </w:divBdr>
                        </w:div>
                        <w:div w:id="10109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8315">
              <w:marLeft w:val="-15"/>
              <w:marRight w:val="-15"/>
              <w:marTop w:val="0"/>
              <w:marBottom w:val="0"/>
              <w:divBdr>
                <w:top w:val="none" w:sz="0" w:space="0" w:color="auto"/>
                <w:left w:val="none" w:sz="0" w:space="0" w:color="auto"/>
                <w:bottom w:val="none" w:sz="0" w:space="0" w:color="auto"/>
                <w:right w:val="none" w:sz="0" w:space="0" w:color="auto"/>
              </w:divBdr>
            </w:div>
            <w:div w:id="751853881">
              <w:marLeft w:val="-225"/>
              <w:marRight w:val="-225"/>
              <w:marTop w:val="0"/>
              <w:marBottom w:val="0"/>
              <w:divBdr>
                <w:top w:val="none" w:sz="0" w:space="0" w:color="auto"/>
                <w:left w:val="none" w:sz="0" w:space="0" w:color="auto"/>
                <w:bottom w:val="none" w:sz="0" w:space="0" w:color="auto"/>
                <w:right w:val="none" w:sz="0" w:space="0" w:color="auto"/>
              </w:divBdr>
              <w:divsChild>
                <w:div w:id="697856319">
                  <w:marLeft w:val="0"/>
                  <w:marRight w:val="0"/>
                  <w:marTop w:val="0"/>
                  <w:marBottom w:val="0"/>
                  <w:divBdr>
                    <w:top w:val="none" w:sz="0" w:space="0" w:color="auto"/>
                    <w:left w:val="none" w:sz="0" w:space="0" w:color="auto"/>
                    <w:bottom w:val="none" w:sz="0" w:space="0" w:color="auto"/>
                    <w:right w:val="none" w:sz="0" w:space="0" w:color="auto"/>
                  </w:divBdr>
                  <w:divsChild>
                    <w:div w:id="21155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5129">
      <w:bodyDiv w:val="1"/>
      <w:marLeft w:val="0"/>
      <w:marRight w:val="0"/>
      <w:marTop w:val="0"/>
      <w:marBottom w:val="0"/>
      <w:divBdr>
        <w:top w:val="none" w:sz="0" w:space="0" w:color="auto"/>
        <w:left w:val="none" w:sz="0" w:space="0" w:color="auto"/>
        <w:bottom w:val="none" w:sz="0" w:space="0" w:color="auto"/>
        <w:right w:val="none" w:sz="0" w:space="0" w:color="auto"/>
      </w:divBdr>
      <w:divsChild>
        <w:div w:id="819812518">
          <w:marLeft w:val="0"/>
          <w:marRight w:val="0"/>
          <w:marTop w:val="0"/>
          <w:marBottom w:val="0"/>
          <w:divBdr>
            <w:top w:val="none" w:sz="0" w:space="0" w:color="auto"/>
            <w:left w:val="none" w:sz="0" w:space="0" w:color="auto"/>
            <w:bottom w:val="none" w:sz="0" w:space="0" w:color="auto"/>
            <w:right w:val="none" w:sz="0" w:space="0" w:color="auto"/>
          </w:divBdr>
          <w:divsChild>
            <w:div w:id="2128313320">
              <w:marLeft w:val="0"/>
              <w:marRight w:val="0"/>
              <w:marTop w:val="0"/>
              <w:marBottom w:val="0"/>
              <w:divBdr>
                <w:top w:val="none" w:sz="0" w:space="0" w:color="auto"/>
                <w:left w:val="none" w:sz="0" w:space="0" w:color="auto"/>
                <w:bottom w:val="none" w:sz="0" w:space="0" w:color="auto"/>
                <w:right w:val="none" w:sz="0" w:space="0" w:color="auto"/>
              </w:divBdr>
              <w:divsChild>
                <w:div w:id="1449734511">
                  <w:marLeft w:val="0"/>
                  <w:marRight w:val="0"/>
                  <w:marTop w:val="0"/>
                  <w:marBottom w:val="0"/>
                  <w:divBdr>
                    <w:top w:val="none" w:sz="0" w:space="0" w:color="auto"/>
                    <w:left w:val="none" w:sz="0" w:space="0" w:color="auto"/>
                    <w:bottom w:val="none" w:sz="0" w:space="0" w:color="auto"/>
                    <w:right w:val="none" w:sz="0" w:space="0" w:color="auto"/>
                  </w:divBdr>
                  <w:divsChild>
                    <w:div w:id="3633015">
                      <w:marLeft w:val="-225"/>
                      <w:marRight w:val="-225"/>
                      <w:marTop w:val="0"/>
                      <w:marBottom w:val="0"/>
                      <w:divBdr>
                        <w:top w:val="none" w:sz="0" w:space="0" w:color="auto"/>
                        <w:left w:val="none" w:sz="0" w:space="0" w:color="auto"/>
                        <w:bottom w:val="none" w:sz="0" w:space="0" w:color="auto"/>
                        <w:right w:val="none" w:sz="0" w:space="0" w:color="auto"/>
                      </w:divBdr>
                      <w:divsChild>
                        <w:div w:id="376705809">
                          <w:marLeft w:val="0"/>
                          <w:marRight w:val="0"/>
                          <w:marTop w:val="0"/>
                          <w:marBottom w:val="0"/>
                          <w:divBdr>
                            <w:top w:val="none" w:sz="0" w:space="0" w:color="auto"/>
                            <w:left w:val="none" w:sz="0" w:space="0" w:color="auto"/>
                            <w:bottom w:val="none" w:sz="0" w:space="0" w:color="auto"/>
                            <w:right w:val="none" w:sz="0" w:space="0" w:color="auto"/>
                          </w:divBdr>
                          <w:divsChild>
                            <w:div w:id="11580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33414">
      <w:bodyDiv w:val="1"/>
      <w:marLeft w:val="0"/>
      <w:marRight w:val="0"/>
      <w:marTop w:val="0"/>
      <w:marBottom w:val="0"/>
      <w:divBdr>
        <w:top w:val="none" w:sz="0" w:space="0" w:color="auto"/>
        <w:left w:val="none" w:sz="0" w:space="0" w:color="auto"/>
        <w:bottom w:val="none" w:sz="0" w:space="0" w:color="auto"/>
        <w:right w:val="none" w:sz="0" w:space="0" w:color="auto"/>
      </w:divBdr>
    </w:div>
    <w:div w:id="1994988127">
      <w:bodyDiv w:val="1"/>
      <w:marLeft w:val="0"/>
      <w:marRight w:val="0"/>
      <w:marTop w:val="0"/>
      <w:marBottom w:val="0"/>
      <w:divBdr>
        <w:top w:val="none" w:sz="0" w:space="0" w:color="auto"/>
        <w:left w:val="none" w:sz="0" w:space="0" w:color="auto"/>
        <w:bottom w:val="none" w:sz="0" w:space="0" w:color="auto"/>
        <w:right w:val="none" w:sz="0" w:space="0" w:color="auto"/>
      </w:divBdr>
    </w:div>
    <w:div w:id="21020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alumnisoglui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4</Pages>
  <Words>1574</Words>
  <Characters>8977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VARONE GIULIA</dc:creator>
  <cp:lastModifiedBy>Anna Grillo</cp:lastModifiedBy>
  <cp:revision>278</cp:revision>
  <cp:lastPrinted>2018-12-05T12:42:00Z</cp:lastPrinted>
  <dcterms:created xsi:type="dcterms:W3CDTF">2017-04-25T11:25:00Z</dcterms:created>
  <dcterms:modified xsi:type="dcterms:W3CDTF">2019-02-11T14:05:00Z</dcterms:modified>
</cp:coreProperties>
</file>